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9C7" w:rsidRPr="00EB158C" w:rsidRDefault="00EB158C" w:rsidP="00EB158C">
      <w:pPr>
        <w:adjustRightInd w:val="0"/>
        <w:snapToGrid w:val="0"/>
        <w:jc w:val="center"/>
        <w:rPr>
          <w:rFonts w:ascii="微软雅黑" w:eastAsia="微软雅黑" w:hAnsi="微软雅黑"/>
          <w:b/>
          <w:sz w:val="36"/>
          <w:szCs w:val="36"/>
        </w:rPr>
      </w:pPr>
      <w:r w:rsidRPr="00EB158C">
        <w:rPr>
          <w:rFonts w:ascii="微软雅黑" w:eastAsia="微软雅黑" w:hAnsi="微软雅黑"/>
          <w:b/>
          <w:sz w:val="36"/>
          <w:szCs w:val="36"/>
        </w:rPr>
        <w:t>201</w:t>
      </w:r>
      <w:r w:rsidRPr="00EB158C">
        <w:rPr>
          <w:rFonts w:ascii="微软雅黑" w:eastAsia="微软雅黑" w:hAnsi="微软雅黑" w:hint="eastAsia"/>
          <w:b/>
          <w:sz w:val="36"/>
          <w:szCs w:val="36"/>
        </w:rPr>
        <w:t>6年院</w:t>
      </w:r>
      <w:r w:rsidR="008C6F7E">
        <w:rPr>
          <w:rFonts w:ascii="微软雅黑" w:eastAsia="微软雅黑" w:hAnsi="微软雅黑" w:hint="eastAsia"/>
          <w:b/>
          <w:sz w:val="36"/>
          <w:szCs w:val="36"/>
        </w:rPr>
        <w:t>级教学</w:t>
      </w:r>
      <w:r w:rsidR="00C719C7" w:rsidRPr="00EB158C">
        <w:rPr>
          <w:rFonts w:ascii="微软雅黑" w:eastAsia="微软雅黑" w:hAnsi="微软雅黑" w:hint="eastAsia"/>
          <w:b/>
          <w:sz w:val="36"/>
          <w:szCs w:val="36"/>
        </w:rPr>
        <w:t>研究项目</w:t>
      </w:r>
      <w:r w:rsidR="008C6F7E">
        <w:rPr>
          <w:rFonts w:ascii="微软雅黑" w:eastAsia="微软雅黑" w:hAnsi="微软雅黑" w:hint="eastAsia"/>
          <w:b/>
          <w:sz w:val="36"/>
          <w:szCs w:val="36"/>
        </w:rPr>
        <w:t>立项</w:t>
      </w:r>
      <w:r w:rsidR="00C719C7" w:rsidRPr="00EB158C">
        <w:rPr>
          <w:rFonts w:ascii="微软雅黑" w:eastAsia="微软雅黑" w:hAnsi="微软雅黑" w:hint="eastAsia"/>
          <w:b/>
          <w:sz w:val="36"/>
          <w:szCs w:val="36"/>
        </w:rPr>
        <w:t>指南</w:t>
      </w:r>
    </w:p>
    <w:p w:rsidR="00C719C7" w:rsidRDefault="00C719C7" w:rsidP="00C719C7">
      <w:pPr>
        <w:ind w:firstLineChars="200" w:firstLine="560"/>
        <w:rPr>
          <w:sz w:val="28"/>
          <w:szCs w:val="28"/>
        </w:rPr>
      </w:pPr>
    </w:p>
    <w:p w:rsidR="00EB158C" w:rsidRDefault="00EA27D5" w:rsidP="00EB158C">
      <w:pPr>
        <w:adjustRightInd w:val="0"/>
        <w:snapToGrid w:val="0"/>
        <w:spacing w:line="360" w:lineRule="auto"/>
        <w:ind w:firstLineChars="200" w:firstLine="480"/>
        <w:rPr>
          <w:sz w:val="24"/>
        </w:rPr>
      </w:pPr>
      <w:r w:rsidRPr="00310889">
        <w:rPr>
          <w:rFonts w:hAnsi="宋体" w:cs="宋体" w:hint="eastAsia"/>
          <w:kern w:val="0"/>
          <w:sz w:val="24"/>
        </w:rPr>
        <w:t>2016年院级教学</w:t>
      </w:r>
      <w:r>
        <w:rPr>
          <w:rFonts w:hAnsi="宋体" w:cs="宋体" w:hint="eastAsia"/>
          <w:kern w:val="0"/>
          <w:sz w:val="24"/>
        </w:rPr>
        <w:t>研究项目立项工作的总体要求</w:t>
      </w:r>
      <w:r w:rsidRPr="00310889">
        <w:rPr>
          <w:rFonts w:hAnsi="宋体" w:cs="宋体" w:hint="eastAsia"/>
          <w:kern w:val="0"/>
          <w:sz w:val="24"/>
        </w:rPr>
        <w:t>：深入</w:t>
      </w:r>
      <w:r w:rsidRPr="00310889">
        <w:rPr>
          <w:rFonts w:hint="eastAsia"/>
          <w:color w:val="000000"/>
          <w:sz w:val="24"/>
          <w:shd w:val="clear" w:color="auto" w:fill="FFFFFF"/>
        </w:rPr>
        <w:t>贯彻落实《国</w:t>
      </w:r>
      <w:r>
        <w:rPr>
          <w:rFonts w:hint="eastAsia"/>
          <w:color w:val="000000"/>
          <w:sz w:val="24"/>
          <w:shd w:val="clear" w:color="auto" w:fill="FFFFFF"/>
        </w:rPr>
        <w:t>务院办公厅关于深化高等学校创新创业教育改革的实施意见》（国办发【</w:t>
      </w:r>
      <w:r w:rsidRPr="00310889">
        <w:rPr>
          <w:rFonts w:hint="eastAsia"/>
          <w:color w:val="000000"/>
          <w:sz w:val="24"/>
          <w:shd w:val="clear" w:color="auto" w:fill="FFFFFF"/>
        </w:rPr>
        <w:t>2015</w:t>
      </w:r>
      <w:r>
        <w:rPr>
          <w:rFonts w:hint="eastAsia"/>
          <w:color w:val="000000"/>
          <w:sz w:val="24"/>
          <w:shd w:val="clear" w:color="auto" w:fill="FFFFFF"/>
        </w:rPr>
        <w:t>】36</w:t>
      </w:r>
      <w:r w:rsidRPr="00310889">
        <w:rPr>
          <w:rFonts w:hint="eastAsia"/>
          <w:color w:val="000000"/>
          <w:sz w:val="24"/>
          <w:shd w:val="clear" w:color="auto" w:fill="FFFFFF"/>
        </w:rPr>
        <w:t>号）</w:t>
      </w:r>
      <w:r w:rsidR="00A83496">
        <w:rPr>
          <w:rFonts w:hint="eastAsia"/>
          <w:color w:val="000000"/>
          <w:sz w:val="24"/>
          <w:shd w:val="clear" w:color="auto" w:fill="FFFFFF"/>
        </w:rPr>
        <w:t>文件</w:t>
      </w:r>
      <w:r w:rsidRPr="00310889">
        <w:rPr>
          <w:rFonts w:hAnsi="宋体" w:cs="宋体" w:hint="eastAsia"/>
          <w:kern w:val="0"/>
          <w:sz w:val="24"/>
        </w:rPr>
        <w:t>精神，</w:t>
      </w:r>
      <w:r w:rsidR="00C719C7" w:rsidRPr="00EB158C">
        <w:rPr>
          <w:rFonts w:hint="eastAsia"/>
          <w:sz w:val="24"/>
        </w:rPr>
        <w:t>全面贯彻党的教育方针，落实立德树人根本任务，坚持创新引领，主动适应经济发展新常态，以推进素质教育为主题，以提高人才培养质量为核心，以创新人才培养机制为重点，围</w:t>
      </w:r>
      <w:bookmarkStart w:id="0" w:name="_GoBack"/>
      <w:bookmarkEnd w:id="0"/>
      <w:r w:rsidR="00C719C7" w:rsidRPr="00EB158C">
        <w:rPr>
          <w:rFonts w:hint="eastAsia"/>
          <w:sz w:val="24"/>
        </w:rPr>
        <w:t>绕高等教育内涵发展和质量提高，全面研究高等教育人才培养各环节深层次、突出性的问题。</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本指南</w:t>
      </w:r>
      <w:r w:rsidR="00702A23">
        <w:rPr>
          <w:rFonts w:hint="eastAsia"/>
          <w:sz w:val="24"/>
        </w:rPr>
        <w:t>列出的内容供各</w:t>
      </w:r>
      <w:r w:rsidR="00EB158C">
        <w:rPr>
          <w:rFonts w:hint="eastAsia"/>
          <w:sz w:val="24"/>
        </w:rPr>
        <w:t>单位</w:t>
      </w:r>
      <w:r w:rsidRPr="00EB158C">
        <w:rPr>
          <w:rFonts w:hint="eastAsia"/>
          <w:sz w:val="24"/>
        </w:rPr>
        <w:t>参考，其研究内容涉及高等教育教学改革与建设的大方向，不是具体的项目名称。申请人可在本指南的指导下，根据实际情况，确定具体的研究内容和申报项目。</w:t>
      </w:r>
    </w:p>
    <w:p w:rsidR="00C719C7" w:rsidRPr="00EB158C" w:rsidRDefault="00C719C7" w:rsidP="00EB158C">
      <w:pPr>
        <w:adjustRightInd w:val="0"/>
        <w:snapToGrid w:val="0"/>
        <w:spacing w:line="360" w:lineRule="auto"/>
        <w:ind w:firstLineChars="200" w:firstLine="482"/>
        <w:rPr>
          <w:b/>
          <w:sz w:val="24"/>
        </w:rPr>
      </w:pPr>
      <w:r w:rsidRPr="00EB158C">
        <w:rPr>
          <w:rFonts w:hint="eastAsia"/>
          <w:b/>
          <w:sz w:val="24"/>
        </w:rPr>
        <w:t>一、高等教育发展战略研究</w:t>
      </w:r>
    </w:p>
    <w:p w:rsidR="00C719C7" w:rsidRPr="00EB158C" w:rsidRDefault="00C76865" w:rsidP="00EB158C">
      <w:pPr>
        <w:adjustRightInd w:val="0"/>
        <w:snapToGrid w:val="0"/>
        <w:spacing w:line="360" w:lineRule="auto"/>
        <w:ind w:firstLineChars="200" w:firstLine="480"/>
        <w:rPr>
          <w:sz w:val="24"/>
        </w:rPr>
      </w:pPr>
      <w:r>
        <w:rPr>
          <w:rFonts w:hint="eastAsia"/>
          <w:sz w:val="24"/>
        </w:rPr>
        <w:t>结合高等教育发展趋势和学院</w:t>
      </w:r>
      <w:r w:rsidR="00663E52">
        <w:rPr>
          <w:rFonts w:hint="eastAsia"/>
          <w:sz w:val="24"/>
        </w:rPr>
        <w:t>实际，开展</w:t>
      </w:r>
      <w:r w:rsidR="00C719C7" w:rsidRPr="00EB158C">
        <w:rPr>
          <w:rFonts w:hint="eastAsia"/>
          <w:sz w:val="24"/>
        </w:rPr>
        <w:t>高等教育发展战略研究</w:t>
      </w:r>
      <w:r w:rsidR="00663E52">
        <w:rPr>
          <w:rFonts w:hint="eastAsia"/>
          <w:sz w:val="24"/>
        </w:rPr>
        <w:t>和</w:t>
      </w:r>
      <w:r w:rsidR="00C719C7" w:rsidRPr="00EB158C">
        <w:rPr>
          <w:rFonts w:hint="eastAsia"/>
          <w:sz w:val="24"/>
        </w:rPr>
        <w:t>高等教育竞争力研究；适应湖北省区域经济建设和社会发展需要的高等学校办学思想、办学体制、办学模式、人才培养模式的研究；高等学校办学定位与办学特色研究；高等学校创新产学研合作机制研究；高等教育服务湖北地方经济发展研究；现代大学制度研究与探索及高校治理体系和治理能力现代化研究等。</w:t>
      </w:r>
    </w:p>
    <w:p w:rsidR="00C719C7" w:rsidRPr="00EB158C" w:rsidRDefault="00C719C7" w:rsidP="00EB158C">
      <w:pPr>
        <w:adjustRightInd w:val="0"/>
        <w:snapToGrid w:val="0"/>
        <w:spacing w:line="360" w:lineRule="auto"/>
        <w:ind w:firstLineChars="200" w:firstLine="482"/>
        <w:rPr>
          <w:b/>
          <w:sz w:val="24"/>
        </w:rPr>
      </w:pPr>
      <w:r w:rsidRPr="00EB158C">
        <w:rPr>
          <w:rFonts w:hint="eastAsia"/>
          <w:b/>
          <w:sz w:val="24"/>
        </w:rPr>
        <w:t>二、人才培养模式改革与创新研究</w:t>
      </w:r>
    </w:p>
    <w:p w:rsidR="00C719C7" w:rsidRPr="00EB158C" w:rsidRDefault="00663E52" w:rsidP="00EB158C">
      <w:pPr>
        <w:adjustRightInd w:val="0"/>
        <w:snapToGrid w:val="0"/>
        <w:spacing w:line="360" w:lineRule="auto"/>
        <w:ind w:firstLineChars="200" w:firstLine="480"/>
        <w:rPr>
          <w:sz w:val="24"/>
        </w:rPr>
      </w:pPr>
      <w:r>
        <w:rPr>
          <w:rFonts w:hint="eastAsia"/>
          <w:sz w:val="24"/>
        </w:rPr>
        <w:t>高校关于</w:t>
      </w:r>
      <w:r w:rsidR="00C719C7" w:rsidRPr="00EB158C">
        <w:rPr>
          <w:rFonts w:hint="eastAsia"/>
          <w:sz w:val="24"/>
        </w:rPr>
        <w:t>创新型、应用型、技能型人才培养体系研究；高校实践教学模式及运行机制创新研究；校企、校院（所）协同育人机制研究及产学研用合作培养人才研究与实践；高校通识教育教学内容与体系建设研究、素质教育研究；基于学生自主学习能力培养和个性化教学的人才培养模式研究与实践等。</w:t>
      </w:r>
    </w:p>
    <w:p w:rsidR="00C719C7" w:rsidRPr="00EB158C" w:rsidRDefault="00C719C7" w:rsidP="00EB158C">
      <w:pPr>
        <w:adjustRightInd w:val="0"/>
        <w:snapToGrid w:val="0"/>
        <w:spacing w:line="360" w:lineRule="auto"/>
        <w:ind w:firstLineChars="200" w:firstLine="482"/>
        <w:rPr>
          <w:b/>
          <w:sz w:val="24"/>
        </w:rPr>
      </w:pPr>
      <w:r w:rsidRPr="00EB158C">
        <w:rPr>
          <w:rFonts w:hint="eastAsia"/>
          <w:b/>
          <w:sz w:val="24"/>
        </w:rPr>
        <w:t>三、专业与课程体系建设和改革</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高等学校专业群建设研究、品牌特色专业建设及紧缺专业和新办专业建设研究；适应湖北区域经济社会发展要求的优势、特色专业建设与改革研究；高校专业设置、调整、优化、管理、评估和评价机制的研究与实践，人才培养与产业需求对接的监测预警机制研究；符合湖北、区域、行业发展需要的专业结构优化研究与实践；面向湖北工业、产业集群发展需要的专业建设研究与实践等。</w:t>
      </w:r>
      <w:r w:rsidRPr="00EB158C">
        <w:rPr>
          <w:sz w:val="24"/>
        </w:rPr>
        <w:t xml:space="preserve"> </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系列课程、教材建设研究。包括创新课程体系建设研究、精品开放课程建设研究、区域高校课程联盟运作体系研究与实践、高校双语课程建设及双语教学改革的研究；国</w:t>
      </w:r>
      <w:r w:rsidRPr="00EB158C">
        <w:rPr>
          <w:rFonts w:hint="eastAsia"/>
          <w:sz w:val="24"/>
        </w:rPr>
        <w:lastRenderedPageBreak/>
        <w:t>内外优质课程教学资源共享研究，慕课、</w:t>
      </w:r>
      <w:proofErr w:type="gramStart"/>
      <w:r w:rsidRPr="00EB158C">
        <w:rPr>
          <w:rFonts w:hint="eastAsia"/>
          <w:sz w:val="24"/>
        </w:rPr>
        <w:t>微课建设</w:t>
      </w:r>
      <w:proofErr w:type="gramEnd"/>
      <w:r w:rsidRPr="00EB158C">
        <w:rPr>
          <w:rFonts w:hint="eastAsia"/>
          <w:sz w:val="24"/>
        </w:rPr>
        <w:t>与应用研究；高校课程的准入、建设、评价与淘汰机制研究；产学合作新课程的开发和新教材建设，立体化教材建设等。</w:t>
      </w:r>
    </w:p>
    <w:p w:rsidR="00C719C7" w:rsidRPr="00EB158C" w:rsidRDefault="00C719C7" w:rsidP="00EB158C">
      <w:pPr>
        <w:adjustRightInd w:val="0"/>
        <w:snapToGrid w:val="0"/>
        <w:spacing w:line="360" w:lineRule="auto"/>
        <w:ind w:firstLineChars="200" w:firstLine="482"/>
        <w:rPr>
          <w:b/>
          <w:sz w:val="24"/>
        </w:rPr>
      </w:pPr>
      <w:r w:rsidRPr="00EB158C">
        <w:rPr>
          <w:rFonts w:hint="eastAsia"/>
          <w:b/>
          <w:sz w:val="24"/>
        </w:rPr>
        <w:t>四、教师队伍建设与教师教学能力提升</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教学团队建设与优秀教学团队形成机制研究；高校教师教学能力、实践能力提升方式与途径研究；高校教师发展中心建设与中青年教师培训研究与实践；完善教授为本科生授课的机制研究与实践；高校教风与学风建设；科学合理的高校教师教学能力评价办法探索与实践；高校教师教学激励机制研究；高层次人才引进和管理机制、名师培养、“双师”结构</w:t>
      </w:r>
      <w:r w:rsidR="00663E52">
        <w:rPr>
          <w:rFonts w:hint="eastAsia"/>
          <w:sz w:val="24"/>
        </w:rPr>
        <w:t>教师队伍建设、</w:t>
      </w:r>
      <w:r w:rsidRPr="00EB158C">
        <w:rPr>
          <w:rFonts w:hint="eastAsia"/>
          <w:sz w:val="24"/>
        </w:rPr>
        <w:t>教学岗位建设与管理研究等。</w:t>
      </w:r>
    </w:p>
    <w:p w:rsidR="00C719C7" w:rsidRPr="00EB158C" w:rsidRDefault="00C719C7" w:rsidP="00EB158C">
      <w:pPr>
        <w:adjustRightInd w:val="0"/>
        <w:snapToGrid w:val="0"/>
        <w:spacing w:line="360" w:lineRule="auto"/>
        <w:ind w:firstLineChars="200" w:firstLine="482"/>
        <w:rPr>
          <w:b/>
          <w:sz w:val="24"/>
        </w:rPr>
      </w:pPr>
      <w:r w:rsidRPr="00EB158C">
        <w:rPr>
          <w:rFonts w:hint="eastAsia"/>
          <w:b/>
          <w:sz w:val="24"/>
        </w:rPr>
        <w:t>五、教学内容更新与教学方法改革</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基于创新人才培养的教学内容更新研究、高校课堂教学模式创新研究、基于能力培养的高校课堂教学手段与方法改革研究、互联网背景下的通识教育研究、高等学校教学资源库和试题库建设与应用、与职业（行业）标准相衔接的课程与教学内容体系探索、高校课程体系整体优化与教学内容改革的研究与实践、高校案例式、启发式、探究式等教学方法的探索与实践、公共基础课教学改革研究、基于移动互联网络环境的学习模式研究等。</w:t>
      </w:r>
    </w:p>
    <w:p w:rsidR="00C719C7" w:rsidRPr="00EB158C" w:rsidRDefault="00C719C7" w:rsidP="00EB158C">
      <w:pPr>
        <w:adjustRightInd w:val="0"/>
        <w:snapToGrid w:val="0"/>
        <w:spacing w:line="360" w:lineRule="auto"/>
        <w:ind w:firstLineChars="200" w:firstLine="482"/>
        <w:rPr>
          <w:b/>
          <w:sz w:val="24"/>
        </w:rPr>
      </w:pPr>
      <w:r w:rsidRPr="00EB158C">
        <w:rPr>
          <w:rFonts w:hint="eastAsia"/>
          <w:b/>
          <w:sz w:val="24"/>
        </w:rPr>
        <w:t>六、实践教学改革与大学生创新能力培养</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实验教学改革，实践教学体系和运行模式建设与研究；实践课教师队伍建设；实践教育基地建设模式的研究与实践；实验教学示范中心、虚拟仿真实验中心、工程训练中心、实习实训基地的建设、管理与运行机制研究；大学生实践能力培养、毕业实习、毕业设计（论文）等各实践教学环节的建设与管理研究；大学生创新创业教育与就业、创业能力研究；大学生科技创新竞赛活动组织管理模式研究；大学生创新活动基地建设和运行管理机制研究；第二课堂与大学生创新能力培养研究等。</w:t>
      </w:r>
    </w:p>
    <w:p w:rsidR="00C719C7" w:rsidRPr="00EB158C" w:rsidRDefault="00663E52" w:rsidP="00EB158C">
      <w:pPr>
        <w:adjustRightInd w:val="0"/>
        <w:snapToGrid w:val="0"/>
        <w:spacing w:line="360" w:lineRule="auto"/>
        <w:ind w:firstLineChars="200" w:firstLine="482"/>
        <w:rPr>
          <w:b/>
          <w:sz w:val="24"/>
        </w:rPr>
      </w:pPr>
      <w:r>
        <w:rPr>
          <w:rFonts w:hint="eastAsia"/>
          <w:b/>
          <w:sz w:val="24"/>
        </w:rPr>
        <w:t>七</w:t>
      </w:r>
      <w:r w:rsidR="00C719C7" w:rsidRPr="00EB158C">
        <w:rPr>
          <w:rFonts w:hint="eastAsia"/>
          <w:b/>
          <w:sz w:val="24"/>
        </w:rPr>
        <w:t>、高校教学质量管理及保障、监控机制和体系研究</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专业人才培养评价标准体系构建研究与实践；教学状态和教学质量监测的常态化、信息化研究与实践；高校本科教学工作合格评估和审核评估研究；高校教学质量管理体制、质量监控体系和保障体系的研究；高等学校教学质量标准体系建设；本科人才培养质量评价体系及评价方法研究；高校专业认证、课程评估研究；高校教学督导工作研究；学分制改革研究等。</w:t>
      </w:r>
    </w:p>
    <w:p w:rsidR="00C719C7" w:rsidRPr="00EB158C" w:rsidRDefault="00663E52" w:rsidP="00EB158C">
      <w:pPr>
        <w:adjustRightInd w:val="0"/>
        <w:snapToGrid w:val="0"/>
        <w:spacing w:line="360" w:lineRule="auto"/>
        <w:ind w:firstLineChars="200" w:firstLine="482"/>
        <w:rPr>
          <w:b/>
          <w:sz w:val="24"/>
        </w:rPr>
      </w:pPr>
      <w:r>
        <w:rPr>
          <w:rFonts w:hint="eastAsia"/>
          <w:b/>
          <w:sz w:val="24"/>
        </w:rPr>
        <w:t>八</w:t>
      </w:r>
      <w:r w:rsidR="00C719C7" w:rsidRPr="00EB158C">
        <w:rPr>
          <w:rFonts w:hint="eastAsia"/>
          <w:b/>
          <w:sz w:val="24"/>
        </w:rPr>
        <w:t>、高等教育信息化研究。</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教学管理数字化、信息化建设研究与实践；教学资源平台建设与管理、现代信息网</w:t>
      </w:r>
      <w:r w:rsidRPr="00EB158C">
        <w:rPr>
          <w:rFonts w:hint="eastAsia"/>
          <w:sz w:val="24"/>
        </w:rPr>
        <w:lastRenderedPageBreak/>
        <w:t>络技术在教学中的运用、现代远程高等教育教学体系的构建及管理研究。</w:t>
      </w:r>
    </w:p>
    <w:p w:rsidR="00C719C7" w:rsidRPr="00EB158C" w:rsidRDefault="00663E52" w:rsidP="00EB158C">
      <w:pPr>
        <w:adjustRightInd w:val="0"/>
        <w:snapToGrid w:val="0"/>
        <w:spacing w:line="360" w:lineRule="auto"/>
        <w:ind w:firstLineChars="200" w:firstLine="482"/>
        <w:rPr>
          <w:b/>
          <w:sz w:val="24"/>
        </w:rPr>
      </w:pPr>
      <w:r>
        <w:rPr>
          <w:rFonts w:hint="eastAsia"/>
          <w:b/>
          <w:sz w:val="24"/>
        </w:rPr>
        <w:t>九</w:t>
      </w:r>
      <w:r w:rsidR="00C719C7" w:rsidRPr="00EB158C">
        <w:rPr>
          <w:rFonts w:hint="eastAsia"/>
          <w:b/>
          <w:sz w:val="24"/>
        </w:rPr>
        <w:t>、独立学院、民办高校办学机制、教学管理模式研究</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民办高等学校、独立学院的体制和运行机制的研究与实践、教师队伍建设研究与实践、办学模式的研究与实践等。</w:t>
      </w:r>
    </w:p>
    <w:p w:rsidR="00C719C7" w:rsidRPr="00EB158C" w:rsidRDefault="00663E52" w:rsidP="00EB158C">
      <w:pPr>
        <w:adjustRightInd w:val="0"/>
        <w:snapToGrid w:val="0"/>
        <w:spacing w:line="360" w:lineRule="auto"/>
        <w:ind w:firstLineChars="200" w:firstLine="482"/>
        <w:rPr>
          <w:b/>
          <w:sz w:val="24"/>
        </w:rPr>
      </w:pPr>
      <w:r>
        <w:rPr>
          <w:rFonts w:hint="eastAsia"/>
          <w:b/>
          <w:sz w:val="24"/>
        </w:rPr>
        <w:t>十</w:t>
      </w:r>
      <w:r w:rsidR="00C719C7" w:rsidRPr="00EB158C">
        <w:rPr>
          <w:rFonts w:hint="eastAsia"/>
          <w:b/>
          <w:sz w:val="24"/>
        </w:rPr>
        <w:t>、其他</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高等教育国际合作办学机制和培养模式的理论与实践研究。</w:t>
      </w:r>
    </w:p>
    <w:p w:rsidR="00C719C7" w:rsidRPr="00EB158C" w:rsidRDefault="00C719C7" w:rsidP="00EB158C">
      <w:pPr>
        <w:adjustRightInd w:val="0"/>
        <w:snapToGrid w:val="0"/>
        <w:spacing w:line="360" w:lineRule="auto"/>
        <w:ind w:firstLineChars="200" w:firstLine="480"/>
        <w:rPr>
          <w:sz w:val="24"/>
        </w:rPr>
      </w:pPr>
      <w:r w:rsidRPr="00EB158C">
        <w:rPr>
          <w:rFonts w:hint="eastAsia"/>
          <w:sz w:val="24"/>
        </w:rPr>
        <w:t>高等学校教学“质量工程”项目以及教学科研项目及成果的规范化管理和推广应用及示范作用研究。</w:t>
      </w:r>
    </w:p>
    <w:p w:rsidR="00776D25" w:rsidRPr="00EB158C" w:rsidRDefault="00776D25" w:rsidP="00EB158C">
      <w:pPr>
        <w:adjustRightInd w:val="0"/>
        <w:snapToGrid w:val="0"/>
        <w:spacing w:line="360" w:lineRule="auto"/>
        <w:ind w:firstLine="200"/>
        <w:rPr>
          <w:sz w:val="24"/>
        </w:rPr>
      </w:pPr>
    </w:p>
    <w:sectPr w:rsidR="00776D25" w:rsidRPr="00EB158C" w:rsidSect="007245AF">
      <w:footerReference w:type="default" r:id="rId7"/>
      <w:pgSz w:w="11906" w:h="16838"/>
      <w:pgMar w:top="1418" w:right="1418" w:bottom="1134" w:left="1418" w:header="851" w:footer="680" w:gutter="0"/>
      <w:cols w:space="425"/>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24B" w:rsidRDefault="00E7324B" w:rsidP="00C5664D">
      <w:r>
        <w:separator/>
      </w:r>
    </w:p>
  </w:endnote>
  <w:endnote w:type="continuationSeparator" w:id="0">
    <w:p w:rsidR="00E7324B" w:rsidRDefault="00E7324B" w:rsidP="00C56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791891"/>
      <w:docPartObj>
        <w:docPartGallery w:val="Page Numbers (Bottom of Page)"/>
        <w:docPartUnique/>
      </w:docPartObj>
    </w:sdtPr>
    <w:sdtEndPr>
      <w:rPr>
        <w:rFonts w:asciiTheme="minorEastAsia" w:eastAsiaTheme="minorEastAsia" w:hAnsiTheme="minorEastAsia"/>
      </w:rPr>
    </w:sdtEndPr>
    <w:sdtContent>
      <w:p w:rsidR="00C5664D" w:rsidRPr="00C5664D" w:rsidRDefault="00C5664D">
        <w:pPr>
          <w:pStyle w:val="a4"/>
          <w:jc w:val="center"/>
          <w:rPr>
            <w:rFonts w:asciiTheme="minorEastAsia" w:eastAsiaTheme="minorEastAsia" w:hAnsiTheme="minorEastAsia"/>
          </w:rPr>
        </w:pPr>
        <w:r w:rsidRPr="00C5664D">
          <w:rPr>
            <w:rFonts w:asciiTheme="minorEastAsia" w:eastAsiaTheme="minorEastAsia" w:hAnsiTheme="minorEastAsia"/>
          </w:rPr>
          <w:fldChar w:fldCharType="begin"/>
        </w:r>
        <w:r w:rsidRPr="00C5664D">
          <w:rPr>
            <w:rFonts w:asciiTheme="minorEastAsia" w:eastAsiaTheme="minorEastAsia" w:hAnsiTheme="minorEastAsia"/>
          </w:rPr>
          <w:instrText>PAGE   \* MERGEFORMAT</w:instrText>
        </w:r>
        <w:r w:rsidRPr="00C5664D">
          <w:rPr>
            <w:rFonts w:asciiTheme="minorEastAsia" w:eastAsiaTheme="minorEastAsia" w:hAnsiTheme="minorEastAsia"/>
          </w:rPr>
          <w:fldChar w:fldCharType="separate"/>
        </w:r>
        <w:r w:rsidR="00A83496" w:rsidRPr="00A83496">
          <w:rPr>
            <w:rFonts w:asciiTheme="minorEastAsia" w:eastAsiaTheme="minorEastAsia" w:hAnsiTheme="minorEastAsia"/>
            <w:noProof/>
            <w:lang w:val="zh-CN"/>
          </w:rPr>
          <w:t>1</w:t>
        </w:r>
        <w:r w:rsidRPr="00C5664D">
          <w:rPr>
            <w:rFonts w:asciiTheme="minorEastAsia" w:eastAsiaTheme="minorEastAsia" w:hAnsiTheme="minorEastAsia"/>
          </w:rPr>
          <w:fldChar w:fldCharType="end"/>
        </w:r>
      </w:p>
    </w:sdtContent>
  </w:sdt>
  <w:p w:rsidR="00C5664D" w:rsidRDefault="00C5664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24B" w:rsidRDefault="00E7324B" w:rsidP="00C5664D">
      <w:r>
        <w:separator/>
      </w:r>
    </w:p>
  </w:footnote>
  <w:footnote w:type="continuationSeparator" w:id="0">
    <w:p w:rsidR="00E7324B" w:rsidRDefault="00E7324B" w:rsidP="00C566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19C7"/>
    <w:rsid w:val="00663E52"/>
    <w:rsid w:val="00702A23"/>
    <w:rsid w:val="00723DE0"/>
    <w:rsid w:val="007245AF"/>
    <w:rsid w:val="00727850"/>
    <w:rsid w:val="00776D25"/>
    <w:rsid w:val="008C6F7E"/>
    <w:rsid w:val="00A83496"/>
    <w:rsid w:val="00AA46D3"/>
    <w:rsid w:val="00C5664D"/>
    <w:rsid w:val="00C719C7"/>
    <w:rsid w:val="00C76865"/>
    <w:rsid w:val="00CA5F30"/>
    <w:rsid w:val="00E7324B"/>
    <w:rsid w:val="00EA27D5"/>
    <w:rsid w:val="00EB158C"/>
    <w:rsid w:val="00EC41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9C7"/>
    <w:pPr>
      <w:widowControl w:val="0"/>
      <w:jc w:val="both"/>
    </w:pPr>
    <w:rPr>
      <w:rFonts w:ascii="仿宋_GB2312"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6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664D"/>
    <w:rPr>
      <w:rFonts w:ascii="仿宋_GB2312" w:eastAsia="仿宋_GB2312" w:hAnsi="Times New Roman" w:cs="Times New Roman"/>
      <w:sz w:val="18"/>
      <w:szCs w:val="18"/>
    </w:rPr>
  </w:style>
  <w:style w:type="paragraph" w:styleId="a4">
    <w:name w:val="footer"/>
    <w:basedOn w:val="a"/>
    <w:link w:val="Char0"/>
    <w:uiPriority w:val="99"/>
    <w:unhideWhenUsed/>
    <w:rsid w:val="00C5664D"/>
    <w:pPr>
      <w:tabs>
        <w:tab w:val="center" w:pos="4153"/>
        <w:tab w:val="right" w:pos="8306"/>
      </w:tabs>
      <w:snapToGrid w:val="0"/>
      <w:jc w:val="left"/>
    </w:pPr>
    <w:rPr>
      <w:sz w:val="18"/>
      <w:szCs w:val="18"/>
    </w:rPr>
  </w:style>
  <w:style w:type="character" w:customStyle="1" w:styleId="Char0">
    <w:name w:val="页脚 Char"/>
    <w:basedOn w:val="a0"/>
    <w:link w:val="a4"/>
    <w:uiPriority w:val="99"/>
    <w:rsid w:val="00C5664D"/>
    <w:rPr>
      <w:rFonts w:ascii="仿宋_GB2312"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9C7"/>
    <w:pPr>
      <w:widowControl w:val="0"/>
      <w:jc w:val="both"/>
    </w:pPr>
    <w:rPr>
      <w:rFonts w:ascii="仿宋_GB2312" w:eastAsia="仿宋_GB2312" w:hAnsi="Times New Roman"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5664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5664D"/>
    <w:rPr>
      <w:rFonts w:ascii="仿宋_GB2312" w:eastAsia="仿宋_GB2312" w:hAnsi="Times New Roman" w:cs="Times New Roman"/>
      <w:sz w:val="18"/>
      <w:szCs w:val="18"/>
    </w:rPr>
  </w:style>
  <w:style w:type="paragraph" w:styleId="a4">
    <w:name w:val="footer"/>
    <w:basedOn w:val="a"/>
    <w:link w:val="Char0"/>
    <w:uiPriority w:val="99"/>
    <w:unhideWhenUsed/>
    <w:rsid w:val="00C5664D"/>
    <w:pPr>
      <w:tabs>
        <w:tab w:val="center" w:pos="4153"/>
        <w:tab w:val="right" w:pos="8306"/>
      </w:tabs>
      <w:snapToGrid w:val="0"/>
      <w:jc w:val="left"/>
    </w:pPr>
    <w:rPr>
      <w:sz w:val="18"/>
      <w:szCs w:val="18"/>
    </w:rPr>
  </w:style>
  <w:style w:type="character" w:customStyle="1" w:styleId="Char0">
    <w:name w:val="页脚 Char"/>
    <w:basedOn w:val="a0"/>
    <w:link w:val="a4"/>
    <w:uiPriority w:val="99"/>
    <w:rsid w:val="00C5664D"/>
    <w:rPr>
      <w:rFonts w:ascii="仿宋_GB2312"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302</Words>
  <Characters>1725</Characters>
  <Application>Microsoft Office Word</Application>
  <DocSecurity>0</DocSecurity>
  <Lines>14</Lines>
  <Paragraphs>4</Paragraphs>
  <ScaleCrop>false</ScaleCrop>
  <Company>Microsoft</Company>
  <LinksUpToDate>false</LinksUpToDate>
  <CharactersWithSpaces>2023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XZJD</dc:creator>
  <cp:lastModifiedBy>XZJD</cp:lastModifiedBy>
  <cp:revision>6</cp:revision>
  <dcterms:created xsi:type="dcterms:W3CDTF">2016-04-26T07:13:00Z</dcterms:created>
  <dcterms:modified xsi:type="dcterms:W3CDTF">2016-04-26T07:59:00Z</dcterms:modified>
</cp:coreProperties>
</file>