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微软雅黑" w:hAnsi="微软雅黑" w:eastAsia="微软雅黑" w:cs="宋体"/>
          <w:color w:val="333333"/>
          <w:kern w:val="0"/>
          <w:sz w:val="36"/>
          <w:szCs w:val="36"/>
        </w:rPr>
      </w:pPr>
      <w:r>
        <w:rPr>
          <w:rFonts w:hint="eastAsia" w:ascii="微软雅黑" w:hAnsi="微软雅黑" w:eastAsia="微软雅黑" w:cs="宋体"/>
          <w:color w:val="333333"/>
          <w:kern w:val="0"/>
          <w:sz w:val="36"/>
          <w:szCs w:val="36"/>
        </w:rPr>
        <w:t>武汉华夏理工学院关于做好20</w:t>
      </w:r>
      <w:r>
        <w:rPr>
          <w:rFonts w:hint="eastAsia" w:ascii="微软雅黑" w:hAnsi="微软雅黑" w:eastAsia="微软雅黑" w:cs="宋体"/>
          <w:color w:val="333333"/>
          <w:kern w:val="0"/>
          <w:sz w:val="36"/>
          <w:szCs w:val="36"/>
          <w:lang w:val="en-US" w:eastAsia="zh-CN"/>
        </w:rPr>
        <w:t>18</w:t>
      </w:r>
      <w:r>
        <w:rPr>
          <w:rFonts w:hint="eastAsia" w:ascii="微软雅黑" w:hAnsi="微软雅黑" w:eastAsia="微软雅黑" w:cs="宋体"/>
          <w:color w:val="333333"/>
          <w:kern w:val="0"/>
          <w:sz w:val="36"/>
          <w:szCs w:val="36"/>
        </w:rPr>
        <w:t>年</w:t>
      </w:r>
    </w:p>
    <w:p>
      <w:pPr>
        <w:adjustRightInd w:val="0"/>
        <w:snapToGrid w:val="0"/>
        <w:jc w:val="center"/>
        <w:rPr>
          <w:rFonts w:ascii="微软雅黑" w:hAnsi="微软雅黑" w:eastAsia="微软雅黑" w:cs="宋体"/>
          <w:color w:val="333333"/>
          <w:kern w:val="0"/>
          <w:sz w:val="36"/>
          <w:szCs w:val="36"/>
        </w:rPr>
      </w:pPr>
      <w:r>
        <w:rPr>
          <w:rFonts w:hint="eastAsia" w:ascii="微软雅黑" w:hAnsi="微软雅黑" w:eastAsia="微软雅黑" w:cs="宋体"/>
          <w:color w:val="333333"/>
          <w:kern w:val="0"/>
          <w:sz w:val="36"/>
          <w:szCs w:val="36"/>
        </w:rPr>
        <w:t>高等教育质量监测国家数据平台数据采集工作的通知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仿宋_GB2312" w:hAnsi="仿宋" w:eastAsia="仿宋_GB2312" w:cs="宋体"/>
          <w:kern w:val="0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ascii="仿宋_GB2312" w:hAnsi="仿宋" w:eastAsia="仿宋_GB2312" w:cs="宋体"/>
          <w:b/>
          <w:kern w:val="0"/>
          <w:sz w:val="24"/>
          <w:szCs w:val="24"/>
        </w:rPr>
      </w:pPr>
      <w:r>
        <w:rPr>
          <w:rFonts w:hint="eastAsia" w:ascii="仿宋_GB2312" w:hAnsi="仿宋" w:eastAsia="仿宋_GB2312" w:cs="宋体"/>
          <w:b/>
          <w:kern w:val="0"/>
          <w:sz w:val="24"/>
          <w:szCs w:val="24"/>
        </w:rPr>
        <w:t>校属各单位：</w:t>
      </w:r>
    </w:p>
    <w:p>
      <w:pPr>
        <w:shd w:val="clear" w:color="auto" w:fill="FFFFFF"/>
        <w:autoSpaceDE w:val="0"/>
        <w:adjustRightInd w:val="0"/>
        <w:snapToGrid w:val="0"/>
        <w:spacing w:line="360" w:lineRule="auto"/>
        <w:ind w:firstLine="480" w:firstLineChars="200"/>
        <w:rPr>
          <w:rFonts w:ascii="仿宋_GB2312" w:hAnsi="宋体" w:eastAsia="仿宋_GB2312" w:cs="宋体"/>
          <w:sz w:val="24"/>
          <w:szCs w:val="24"/>
        </w:rPr>
      </w:pPr>
      <w:r>
        <w:rPr>
          <w:rFonts w:hint="eastAsia" w:ascii="仿宋_GB2312" w:hAnsi="仿宋" w:eastAsia="仿宋_GB2312" w:cs="宋体"/>
          <w:kern w:val="0"/>
          <w:sz w:val="24"/>
          <w:szCs w:val="24"/>
        </w:rPr>
        <w:t>高等教育质量监测国家数据平台数据采集是建立健全“五位一体”高等教育保障体系，完善高校本科教学常态监测机制的重要工作。采集的数据</w:t>
      </w:r>
      <w:r>
        <w:rPr>
          <w:rFonts w:hint="eastAsia" w:ascii="仿宋_GB2312" w:eastAsia="仿宋_GB2312"/>
          <w:sz w:val="24"/>
          <w:szCs w:val="24"/>
        </w:rPr>
        <w:t>不仅对学校</w:t>
      </w:r>
      <w:r>
        <w:rPr>
          <w:rFonts w:hint="eastAsia" w:ascii="仿宋_GB2312" w:hAnsi="仿宋" w:eastAsia="仿宋_GB2312" w:cs="宋体"/>
          <w:kern w:val="0"/>
          <w:sz w:val="24"/>
          <w:szCs w:val="24"/>
        </w:rPr>
        <w:t>合格评估、专业评估</w:t>
      </w:r>
      <w:r>
        <w:rPr>
          <w:rFonts w:hint="eastAsia" w:ascii="仿宋_GB2312" w:hAnsi="仿宋" w:eastAsia="仿宋_GB2312"/>
          <w:sz w:val="24"/>
          <w:szCs w:val="24"/>
        </w:rPr>
        <w:t>、</w:t>
      </w:r>
      <w:r>
        <w:rPr>
          <w:rFonts w:hint="eastAsia" w:ascii="仿宋_GB2312" w:eastAsia="仿宋_GB2312"/>
          <w:sz w:val="24"/>
          <w:szCs w:val="24"/>
        </w:rPr>
        <w:t>专业认证</w:t>
      </w:r>
      <w:r>
        <w:rPr>
          <w:rFonts w:hint="eastAsia" w:ascii="仿宋_GB2312" w:hAnsi="仿宋" w:eastAsia="仿宋_GB2312"/>
          <w:sz w:val="24"/>
          <w:szCs w:val="24"/>
        </w:rPr>
        <w:t>等各类教学评估</w:t>
      </w:r>
      <w:r>
        <w:rPr>
          <w:rFonts w:hint="eastAsia" w:ascii="仿宋_GB2312" w:eastAsia="仿宋_GB2312"/>
          <w:sz w:val="24"/>
          <w:szCs w:val="24"/>
        </w:rPr>
        <w:t>意义重大</w:t>
      </w:r>
      <w:r>
        <w:rPr>
          <w:rFonts w:hint="eastAsia" w:ascii="仿宋_GB2312" w:hAnsi="仿宋" w:eastAsia="仿宋_GB2312" w:cs="宋体"/>
          <w:kern w:val="0"/>
          <w:sz w:val="24"/>
          <w:szCs w:val="24"/>
        </w:rPr>
        <w:t>，</w:t>
      </w:r>
      <w:r>
        <w:rPr>
          <w:rFonts w:hint="eastAsia" w:ascii="仿宋_GB2312" w:hAnsi="仿宋" w:eastAsia="仿宋_GB2312"/>
          <w:sz w:val="24"/>
          <w:szCs w:val="24"/>
        </w:rPr>
        <w:t>同时也将对学校的</w:t>
      </w:r>
      <w:r>
        <w:rPr>
          <w:rFonts w:hint="eastAsia" w:ascii="仿宋_GB2312" w:eastAsia="仿宋_GB2312"/>
          <w:sz w:val="24"/>
          <w:szCs w:val="24"/>
        </w:rPr>
        <w:t>大学排名、学科排名、专业排名等工作产生深远的影响。</w:t>
      </w:r>
      <w:r>
        <w:rPr>
          <w:rFonts w:hint="eastAsia" w:ascii="仿宋_GB2312" w:hAnsi="Times New Roman" w:eastAsia="仿宋_GB2312" w:cs="Times New Roman"/>
          <w:sz w:val="24"/>
          <w:szCs w:val="24"/>
        </w:rPr>
        <w:t>根据教育部评估中心的统一安排，为切实做好我校201</w:t>
      </w:r>
      <w:r>
        <w:rPr>
          <w:rFonts w:hint="eastAsia" w:ascii="仿宋_GB2312" w:hAnsi="Times New Roman" w:eastAsia="仿宋_GB2312" w:cs="Times New Roman"/>
          <w:sz w:val="24"/>
          <w:szCs w:val="24"/>
          <w:lang w:val="en-US" w:eastAsia="zh-CN"/>
        </w:rPr>
        <w:t>8</w:t>
      </w:r>
      <w:r>
        <w:rPr>
          <w:rFonts w:hint="eastAsia" w:ascii="仿宋_GB2312" w:hAnsi="Times New Roman" w:eastAsia="仿宋_GB2312" w:cs="Times New Roman"/>
          <w:sz w:val="24"/>
          <w:szCs w:val="24"/>
        </w:rPr>
        <w:t>年本科教学基本状态数据的采集、分析、上报工作，现将有关事项通知如下：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="仿宋_GB2312" w:hAnsi="宋体" w:eastAsia="仿宋_GB2312" w:cs="宋体"/>
          <w:b/>
          <w:snapToGrid w:val="0"/>
          <w:kern w:val="0"/>
          <w:sz w:val="24"/>
          <w:szCs w:val="24"/>
        </w:rPr>
      </w:pPr>
      <w:r>
        <w:rPr>
          <w:rFonts w:hint="eastAsia" w:ascii="仿宋_GB2312" w:hAnsi="黑体" w:eastAsia="仿宋_GB2312" w:cs="宋体"/>
          <w:b/>
          <w:snapToGrid w:val="0"/>
          <w:kern w:val="0"/>
          <w:sz w:val="24"/>
          <w:szCs w:val="24"/>
        </w:rPr>
        <w:t>一、组织领导</w:t>
      </w:r>
      <w:r>
        <w:rPr>
          <w:rFonts w:hint="eastAsia" w:ascii="仿宋_GB2312" w:hAnsi="宋体" w:eastAsia="仿宋_GB2312" w:cs="宋体"/>
          <w:b/>
          <w:snapToGrid w:val="0"/>
          <w:kern w:val="0"/>
          <w:sz w:val="24"/>
          <w:szCs w:val="24"/>
        </w:rPr>
        <w:t xml:space="preserve">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仿宋_GB2312" w:hAnsi="宋体" w:eastAsia="仿宋_GB2312" w:cs="宋体"/>
          <w:snapToGrid w:val="0"/>
          <w:kern w:val="0"/>
          <w:sz w:val="24"/>
          <w:szCs w:val="24"/>
        </w:rPr>
      </w:pPr>
      <w:r>
        <w:rPr>
          <w:rFonts w:hint="eastAsia" w:ascii="仿宋_GB2312" w:hAnsi="楷体" w:eastAsia="仿宋_GB2312" w:cs="宋体"/>
          <w:snapToGrid w:val="0"/>
          <w:kern w:val="0"/>
          <w:sz w:val="24"/>
          <w:szCs w:val="24"/>
        </w:rPr>
        <w:t>（一）领导小组：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学校成立</w:t>
      </w:r>
      <w:r>
        <w:rPr>
          <w:rFonts w:hint="eastAsia" w:ascii="仿宋_GB2312" w:hAnsi="微软雅黑" w:eastAsia="仿宋_GB2312" w:cs="宋体"/>
          <w:kern w:val="0"/>
          <w:sz w:val="24"/>
          <w:szCs w:val="24"/>
        </w:rPr>
        <w:t>国家数据平台-数据采集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工作领导小组，负责</w:t>
      </w:r>
      <w:r>
        <w:rPr>
          <w:rFonts w:hint="eastAsia" w:ascii="仿宋_GB2312" w:hAnsi="微软雅黑" w:eastAsia="仿宋_GB2312" w:cs="宋体"/>
          <w:kern w:val="0"/>
          <w:sz w:val="24"/>
          <w:szCs w:val="24"/>
        </w:rPr>
        <w:t>数据采集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领导工作。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仿宋_GB2312" w:hAnsi="宋体" w:eastAsia="仿宋_GB2312" w:cs="宋体"/>
          <w:snapToGrid w:val="0"/>
          <w:kern w:val="0"/>
          <w:sz w:val="24"/>
          <w:szCs w:val="24"/>
        </w:rPr>
      </w:pP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组 长：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  <w:lang w:eastAsia="zh-CN"/>
        </w:rPr>
        <w:t>郭彪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 xml:space="preserve">    副组长：丁成忠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仿宋_GB2312" w:hAnsi="宋体" w:eastAsia="仿宋_GB2312" w:cs="宋体"/>
          <w:snapToGrid w:val="0"/>
          <w:kern w:val="0"/>
          <w:sz w:val="24"/>
          <w:szCs w:val="24"/>
        </w:rPr>
      </w:pP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成 员：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  <w:lang w:eastAsia="zh-CN"/>
        </w:rPr>
        <w:t>党政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>办公室、人力资源部、教务处、学工处、科研处、财务处、后勤保障与保卫处、图书馆等部门负责人以及各学院院长。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仿宋_GB2312" w:hAnsi="宋体" w:eastAsia="仿宋_GB2312" w:cs="宋体"/>
          <w:snapToGrid w:val="0"/>
          <w:kern w:val="0"/>
          <w:sz w:val="24"/>
          <w:szCs w:val="24"/>
        </w:rPr>
      </w:pPr>
      <w:r>
        <w:rPr>
          <w:rFonts w:hint="eastAsia" w:ascii="仿宋_GB2312" w:hAnsi="楷体" w:eastAsia="仿宋_GB2312" w:cs="宋体"/>
          <w:snapToGrid w:val="0"/>
          <w:kern w:val="0"/>
          <w:sz w:val="24"/>
          <w:szCs w:val="24"/>
        </w:rPr>
        <w:t>（二）领导小组办公室：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领导小组下设办公室（设在教务处教学评估与质量中心），负责</w:t>
      </w:r>
      <w:r>
        <w:rPr>
          <w:rFonts w:hint="eastAsia" w:ascii="仿宋_GB2312" w:hAnsi="微软雅黑" w:eastAsia="仿宋_GB2312" w:cs="宋体"/>
          <w:kern w:val="0"/>
          <w:sz w:val="24"/>
          <w:szCs w:val="24"/>
        </w:rPr>
        <w:t>国家数据平台-数据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采集的组织协调、技术审核、审核后的最终数据上传以及后续分析总结等工作。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 xml:space="preserve">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仿宋_GB2312" w:hAnsi="宋体" w:eastAsia="仿宋_GB2312" w:cs="宋体"/>
          <w:snapToGrid w:val="0"/>
          <w:kern w:val="0"/>
          <w:sz w:val="24"/>
          <w:szCs w:val="24"/>
        </w:rPr>
      </w:pPr>
      <w:r>
        <w:rPr>
          <w:rFonts w:hint="eastAsia" w:ascii="仿宋_GB2312" w:hAnsi="楷体" w:eastAsia="仿宋_GB2312" w:cs="宋体"/>
          <w:snapToGrid w:val="0"/>
          <w:kern w:val="0"/>
          <w:sz w:val="24"/>
          <w:szCs w:val="24"/>
        </w:rPr>
        <w:t>（三）工作小组：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  <w:lang w:eastAsia="zh-CN"/>
        </w:rPr>
        <w:t>党政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>办公室、人力资源部、教务处、学工处、科研处、财务处、后勤保障与保卫处、图书馆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  <w:lang w:eastAsia="zh-CN"/>
        </w:rPr>
        <w:t>、创新创业学院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>为学校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  <w:lang w:eastAsia="zh-CN"/>
        </w:rPr>
        <w:t>九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>大工作小组，相关部门负责人为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第一责任人。相关数据采集人员为小组成员。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="仿宋_GB2312" w:hAnsi="宋体" w:eastAsia="仿宋_GB2312" w:cs="宋体"/>
          <w:b/>
          <w:snapToGrid w:val="0"/>
          <w:color w:val="333333"/>
          <w:kern w:val="0"/>
          <w:sz w:val="24"/>
          <w:szCs w:val="24"/>
        </w:rPr>
      </w:pPr>
      <w:r>
        <w:rPr>
          <w:rFonts w:hint="eastAsia" w:ascii="仿宋_GB2312" w:hAnsi="黑体" w:eastAsia="仿宋_GB2312" w:cs="宋体"/>
          <w:b/>
          <w:snapToGrid w:val="0"/>
          <w:color w:val="333333"/>
          <w:kern w:val="0"/>
          <w:sz w:val="24"/>
          <w:szCs w:val="24"/>
        </w:rPr>
        <w:t>二、数据采集任务分解</w:t>
      </w:r>
      <w:r>
        <w:rPr>
          <w:rFonts w:hint="eastAsia" w:ascii="仿宋_GB2312" w:hAnsi="宋体" w:eastAsia="仿宋_GB2312" w:cs="宋体"/>
          <w:b/>
          <w:snapToGrid w:val="0"/>
          <w:color w:val="333333"/>
          <w:kern w:val="0"/>
          <w:sz w:val="24"/>
          <w:szCs w:val="24"/>
        </w:rPr>
        <w:t xml:space="preserve">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仿宋_GB2312" w:hAnsi="宋体" w:eastAsia="仿宋_GB2312" w:cs="宋体"/>
          <w:color w:val="000000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201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8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年升级版的国家数据平台的数据</w:t>
      </w:r>
      <w:r>
        <w:rPr>
          <w:rFonts w:hint="eastAsia" w:ascii="仿宋_GB2312" w:eastAsia="仿宋_GB2312"/>
          <w:sz w:val="24"/>
          <w:szCs w:val="24"/>
        </w:rPr>
        <w:t>含7大类，8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8</w:t>
      </w:r>
      <w:r>
        <w:rPr>
          <w:rFonts w:hint="eastAsia" w:ascii="仿宋_GB2312" w:eastAsia="仿宋_GB2312"/>
          <w:sz w:val="24"/>
          <w:szCs w:val="24"/>
        </w:rPr>
        <w:t>张表格，700多个数据指标。</w:t>
      </w: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>按照“高等教育质量监测国家数据平台--数据填报指南”（附件1）中的具体要求进行填报。学校数据采集任务分解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详</w:t>
      </w: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>见《国家数据平台-数据采集任务分解表》（附件</w:t>
      </w: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>）。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 xml:space="preserve"> 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="仿宋_GB2312" w:hAnsi="宋体" w:eastAsia="仿宋_GB2312" w:cs="宋体"/>
          <w:b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24"/>
          <w:szCs w:val="24"/>
        </w:rPr>
        <w:t>三、数据采集统计时间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仿宋_GB2312" w:hAnsi="宋体" w:eastAsia="仿宋_GB2312" w:cs="宋体"/>
          <w:snapToGrid w:val="0"/>
          <w:kern w:val="0"/>
          <w:sz w:val="24"/>
          <w:szCs w:val="24"/>
        </w:rPr>
      </w:pP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数据采集统计时间分时期数和时点数。时期数分自然年和学年，其中：财务、科研和图书信息等按照自然年时期统计汇总数，教学信息按学年时期统计汇总数；特定时刻产生的指标数按照时点值统计当时发生数。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 xml:space="preserve">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仿宋_GB2312" w:hAnsi="宋体" w:eastAsia="仿宋_GB2312" w:cs="宋体"/>
          <w:snapToGrid w:val="0"/>
          <w:kern w:val="0"/>
          <w:sz w:val="24"/>
          <w:szCs w:val="24"/>
        </w:rPr>
      </w:pPr>
      <w:r>
        <w:rPr>
          <w:rFonts w:hint="eastAsia" w:ascii="仿宋_GB2312" w:hAnsi="楷体" w:eastAsia="仿宋_GB2312" w:cs="宋体"/>
          <w:snapToGrid w:val="0"/>
          <w:kern w:val="0"/>
          <w:sz w:val="24"/>
          <w:szCs w:val="24"/>
        </w:rPr>
        <w:t>（一）学年：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指教育年度，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>即201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  <w:lang w:val="en-US" w:eastAsia="zh-CN"/>
        </w:rPr>
        <w:t>7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>年9月1日至201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  <w:lang w:val="en-US" w:eastAsia="zh-CN"/>
        </w:rPr>
        <w:t>8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 xml:space="preserve">年8月31日。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仿宋_GB2312" w:hAnsi="宋体" w:eastAsia="仿宋_GB2312" w:cs="宋体"/>
          <w:snapToGrid w:val="0"/>
          <w:kern w:val="0"/>
          <w:sz w:val="24"/>
          <w:szCs w:val="24"/>
        </w:rPr>
      </w:pPr>
      <w:r>
        <w:rPr>
          <w:rFonts w:hint="eastAsia" w:ascii="仿宋_GB2312" w:hAnsi="楷体" w:eastAsia="仿宋_GB2312" w:cs="宋体"/>
          <w:snapToGrid w:val="0"/>
          <w:kern w:val="0"/>
          <w:sz w:val="24"/>
          <w:szCs w:val="24"/>
        </w:rPr>
        <w:t>（二）自然年：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指自然年度，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>即201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  <w:lang w:val="en-US" w:eastAsia="zh-CN"/>
        </w:rPr>
        <w:t>7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 xml:space="preserve">年1月1日至12月31日。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仿宋_GB2312" w:hAnsi="黑体" w:eastAsia="仿宋_GB2312" w:cs="宋体"/>
          <w:b/>
          <w:snapToGrid w:val="0"/>
          <w:kern w:val="0"/>
          <w:sz w:val="24"/>
          <w:szCs w:val="24"/>
        </w:rPr>
      </w:pPr>
      <w:r>
        <w:rPr>
          <w:rFonts w:hint="eastAsia" w:ascii="仿宋_GB2312" w:hAnsi="楷体" w:eastAsia="仿宋_GB2312" w:cs="宋体"/>
          <w:snapToGrid w:val="0"/>
          <w:kern w:val="0"/>
          <w:sz w:val="24"/>
          <w:szCs w:val="24"/>
        </w:rPr>
        <w:t>（三）时点：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指统计数据的截止时间，即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>201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  <w:lang w:val="en-US" w:eastAsia="zh-CN"/>
        </w:rPr>
        <w:t>8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>年9月30日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。如在校生数、教职工数、占地面积、固定资产总值等指标为统计时点数。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 xml:space="preserve"> </w:t>
      </w:r>
    </w:p>
    <w:p>
      <w:pPr>
        <w:shd w:val="clear" w:color="auto" w:fill="FFFFFF"/>
        <w:adjustRightInd w:val="0"/>
        <w:snapToGrid w:val="0"/>
        <w:spacing w:line="360" w:lineRule="auto"/>
        <w:ind w:firstLine="482" w:firstLineChars="200"/>
        <w:rPr>
          <w:rFonts w:ascii="仿宋_GB2312" w:hAnsi="宋体" w:eastAsia="仿宋_GB2312" w:cs="宋体"/>
          <w:b/>
          <w:snapToGrid w:val="0"/>
          <w:kern w:val="0"/>
          <w:sz w:val="24"/>
          <w:szCs w:val="24"/>
        </w:rPr>
      </w:pPr>
      <w:r>
        <w:rPr>
          <w:rFonts w:hint="eastAsia" w:ascii="仿宋_GB2312" w:hAnsi="黑体" w:eastAsia="仿宋_GB2312" w:cs="宋体"/>
          <w:b/>
          <w:snapToGrid w:val="0"/>
          <w:kern w:val="0"/>
          <w:sz w:val="24"/>
          <w:szCs w:val="24"/>
        </w:rPr>
        <w:t>四、数据采集填报时间安排</w:t>
      </w:r>
      <w:r>
        <w:rPr>
          <w:rFonts w:hint="eastAsia" w:ascii="仿宋_GB2312" w:hAnsi="宋体" w:eastAsia="仿宋_GB2312" w:cs="宋体"/>
          <w:b/>
          <w:snapToGrid w:val="0"/>
          <w:kern w:val="0"/>
          <w:sz w:val="24"/>
          <w:szCs w:val="24"/>
        </w:rPr>
        <w:t xml:space="preserve">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仿宋_GB2312" w:hAnsi="宋体" w:eastAsia="仿宋_GB2312" w:cs="宋体"/>
          <w:b/>
          <w:snapToGrid w:val="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教育部高等教育教学评估中心数据平台开放时间为201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val="en-US" w:eastAsia="zh-CN"/>
        </w:rPr>
        <w:t>8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年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月1日--11月15日。</w:t>
      </w:r>
    </w:p>
    <w:p>
      <w:pPr>
        <w:shd w:val="clear" w:color="auto" w:fill="FFFFFF"/>
        <w:adjustRightInd w:val="0"/>
        <w:snapToGrid w:val="0"/>
        <w:spacing w:line="360" w:lineRule="auto"/>
        <w:ind w:firstLine="480" w:firstLineChars="200"/>
        <w:rPr>
          <w:rFonts w:ascii="仿宋_GB2312" w:hAnsi="宋体" w:eastAsia="仿宋_GB2312" w:cs="宋体"/>
          <w:snapToGrid w:val="0"/>
          <w:kern w:val="0"/>
          <w:sz w:val="24"/>
          <w:szCs w:val="24"/>
        </w:rPr>
      </w:pPr>
      <w:r>
        <w:rPr>
          <w:rFonts w:hint="eastAsia" w:ascii="仿宋_GB2312" w:hAnsi="楷体" w:eastAsia="仿宋_GB2312" w:cs="宋体"/>
          <w:snapToGrid w:val="0"/>
          <w:kern w:val="0"/>
          <w:sz w:val="24"/>
          <w:szCs w:val="24"/>
        </w:rPr>
        <w:t>（一）准备阶段：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>9月20日至9月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  <w:lang w:val="en-US" w:eastAsia="zh-CN"/>
        </w:rPr>
        <w:t>30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>日。（第3-4周）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仿宋_GB2312" w:hAnsi="楷体" w:eastAsia="仿宋_GB2312" w:cs="宋体"/>
          <w:snapToGrid w:val="0"/>
          <w:kern w:val="0"/>
          <w:sz w:val="24"/>
          <w:szCs w:val="24"/>
        </w:rPr>
      </w:pPr>
      <w:r>
        <w:rPr>
          <w:rFonts w:hint="eastAsia" w:ascii="仿宋_GB2312" w:hAnsi="Verdana" w:eastAsia="仿宋_GB2312" w:cs="宋体"/>
          <w:snapToGrid w:val="0"/>
          <w:kern w:val="0"/>
          <w:sz w:val="24"/>
          <w:szCs w:val="24"/>
        </w:rPr>
        <w:t xml:space="preserve"> 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 xml:space="preserve"> 各职能部门、各学院召开部门会议，学习201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  <w:lang w:val="en-US" w:eastAsia="zh-CN"/>
        </w:rPr>
        <w:t>8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年数据采集指标内涵，传达学校要求，布置本单位数据采集工作，将学校分解任务落实到相关部门和人员。</w:t>
      </w:r>
      <w:r>
        <w:rPr>
          <w:rFonts w:hint="eastAsia" w:ascii="仿宋_GB2312" w:hAnsi="Verdana" w:eastAsia="仿宋_GB2312" w:cs="宋体"/>
          <w:snapToGrid w:val="0"/>
          <w:kern w:val="0"/>
          <w:sz w:val="24"/>
          <w:szCs w:val="24"/>
        </w:rPr>
        <w:t xml:space="preserve"> </w:t>
      </w:r>
    </w:p>
    <w:p>
      <w:pPr>
        <w:shd w:val="clear" w:color="auto" w:fill="FFFFFF"/>
        <w:adjustRightInd w:val="0"/>
        <w:snapToGrid w:val="0"/>
        <w:spacing w:line="360" w:lineRule="auto"/>
        <w:ind w:firstLine="480" w:firstLineChars="200"/>
        <w:rPr>
          <w:rFonts w:ascii="仿宋_GB2312" w:hAnsi="宋体" w:eastAsia="仿宋_GB2312" w:cs="宋体"/>
          <w:snapToGrid w:val="0"/>
          <w:kern w:val="0"/>
          <w:sz w:val="24"/>
          <w:szCs w:val="24"/>
        </w:rPr>
      </w:pPr>
      <w:r>
        <w:rPr>
          <w:rFonts w:hint="eastAsia" w:ascii="仿宋_GB2312" w:hAnsi="楷体" w:eastAsia="仿宋_GB2312" w:cs="宋体"/>
          <w:snapToGrid w:val="0"/>
          <w:kern w:val="0"/>
          <w:sz w:val="24"/>
          <w:szCs w:val="24"/>
        </w:rPr>
        <w:t>（二）数据分散采集阶段：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>10月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  <w:lang w:val="en-US" w:eastAsia="zh-CN"/>
        </w:rPr>
        <w:t>8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>日至10月2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  <w:lang w:val="en-US" w:eastAsia="zh-CN"/>
        </w:rPr>
        <w:t>6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>日。（第6-8周）</w:t>
      </w:r>
    </w:p>
    <w:p>
      <w:pPr>
        <w:shd w:val="clear" w:color="auto" w:fill="FFFFFF"/>
        <w:adjustRightInd w:val="0"/>
        <w:snapToGrid w:val="0"/>
        <w:spacing w:line="360" w:lineRule="auto"/>
        <w:ind w:firstLine="480" w:firstLineChars="200"/>
        <w:rPr>
          <w:rFonts w:ascii="仿宋_GB2312" w:hAnsi="宋体" w:eastAsia="仿宋_GB2312" w:cs="宋体"/>
          <w:snapToGrid w:val="0"/>
          <w:kern w:val="0"/>
          <w:sz w:val="24"/>
          <w:szCs w:val="24"/>
        </w:rPr>
      </w:pP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1. 各职能部门、各学院按照要求准备好上传的数据及文件，保证数据的真实性、准确性。填报的相关数据表格、文件（包括电子版）要按照规定格式整理准备齐全，并保存好电子和纸质版数据。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 xml:space="preserve"> </w:t>
      </w:r>
    </w:p>
    <w:p>
      <w:pPr>
        <w:shd w:val="clear" w:color="auto" w:fill="FFFFFF"/>
        <w:adjustRightInd w:val="0"/>
        <w:snapToGrid w:val="0"/>
        <w:spacing w:line="360" w:lineRule="auto"/>
        <w:ind w:firstLine="480" w:firstLineChars="200"/>
        <w:rPr>
          <w:rFonts w:ascii="仿宋_GB2312" w:hAnsi="宋体" w:eastAsia="仿宋_GB2312" w:cs="宋体"/>
          <w:snapToGrid w:val="0"/>
          <w:kern w:val="0"/>
          <w:sz w:val="24"/>
          <w:szCs w:val="24"/>
        </w:rPr>
      </w:pP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2. 各职能部门认真审核本部门的数据、文件。各学院认真审核所涉及的数据、文件，同时填写“</w:t>
      </w:r>
      <w:r>
        <w:rPr>
          <w:rFonts w:hint="eastAsia" w:ascii="仿宋_GB2312" w:hAnsi="微软雅黑" w:eastAsia="仿宋_GB2312"/>
          <w:sz w:val="24"/>
          <w:szCs w:val="24"/>
        </w:rPr>
        <w:t>国家数据平台--数据采集验收表”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（附件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  <w:lang w:val="en-US" w:eastAsia="zh-CN"/>
        </w:rPr>
        <w:t>4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），经单位负责人审核签字后材料报送相关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  <w:lang w:eastAsia="zh-CN"/>
        </w:rPr>
        <w:t>九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大工作小组，相关工作小组要严格把关。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 xml:space="preserve"> </w:t>
      </w:r>
    </w:p>
    <w:p>
      <w:pPr>
        <w:shd w:val="clear" w:color="auto" w:fill="FFFFFF"/>
        <w:adjustRightInd w:val="0"/>
        <w:snapToGrid w:val="0"/>
        <w:spacing w:line="360" w:lineRule="auto"/>
        <w:ind w:firstLine="480" w:firstLineChars="200"/>
        <w:rPr>
          <w:rFonts w:ascii="仿宋_GB2312" w:hAnsi="宋体" w:eastAsia="仿宋_GB2312" w:cs="宋体"/>
          <w:snapToGrid w:val="0"/>
          <w:kern w:val="0"/>
          <w:sz w:val="24"/>
          <w:szCs w:val="24"/>
        </w:rPr>
      </w:pP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3. 用户上传数据：按照分解任务，由学校确定的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  <w:lang w:eastAsia="zh-CN"/>
        </w:rPr>
        <w:t>九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大工作小组登录填报系统网址（</w:t>
      </w:r>
      <w:r>
        <w:fldChar w:fldCharType="begin"/>
      </w:r>
      <w:r>
        <w:instrText xml:space="preserve"> HYPERLINK "http://udb.heec.edu.cn/smartbi/vision/" </w:instrText>
      </w:r>
      <w:r>
        <w:fldChar w:fldCharType="separate"/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http://udb.heec.edu.cn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fldChar w:fldCharType="end"/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），上传数据，同时纸质版的数据文档和文件，经相关责任人员填写“</w:t>
      </w:r>
      <w:r>
        <w:rPr>
          <w:rFonts w:hint="eastAsia" w:ascii="仿宋_GB2312" w:hAnsi="微软雅黑" w:eastAsia="仿宋_GB2312"/>
          <w:sz w:val="24"/>
          <w:szCs w:val="24"/>
        </w:rPr>
        <w:t>国家数据平台-数据录入登记表”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（附件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  <w:lang w:val="en-US" w:eastAsia="zh-CN"/>
        </w:rPr>
        <w:t>5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）后一并报教务处教学评估与质量中心备案。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 xml:space="preserve"> </w:t>
      </w:r>
    </w:p>
    <w:p>
      <w:pPr>
        <w:shd w:val="clear" w:color="auto" w:fill="FFFFFF"/>
        <w:adjustRightInd w:val="0"/>
        <w:snapToGrid w:val="0"/>
        <w:spacing w:line="360" w:lineRule="auto"/>
        <w:ind w:firstLine="480" w:firstLineChars="200"/>
        <w:rPr>
          <w:rFonts w:ascii="仿宋_GB2312" w:hAnsi="宋体" w:eastAsia="仿宋_GB2312" w:cs="宋体"/>
          <w:snapToGrid w:val="0"/>
          <w:kern w:val="0"/>
          <w:sz w:val="24"/>
          <w:szCs w:val="24"/>
        </w:rPr>
      </w:pPr>
      <w:r>
        <w:rPr>
          <w:rFonts w:hint="eastAsia" w:ascii="仿宋_GB2312" w:hAnsi="楷体" w:eastAsia="仿宋_GB2312" w:cs="宋体"/>
          <w:snapToGrid w:val="0"/>
          <w:kern w:val="0"/>
          <w:sz w:val="24"/>
          <w:szCs w:val="24"/>
        </w:rPr>
        <w:t>（三）数据统一审核阶段：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>10月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  <w:lang w:val="en-US" w:eastAsia="zh-CN"/>
        </w:rPr>
        <w:t>29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>日至11月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>日。（第9-10周）</w:t>
      </w:r>
    </w:p>
    <w:p>
      <w:pPr>
        <w:shd w:val="clear" w:color="auto" w:fill="FFFFFF"/>
        <w:adjustRightInd w:val="0"/>
        <w:snapToGrid w:val="0"/>
        <w:spacing w:line="360" w:lineRule="auto"/>
        <w:ind w:firstLine="480" w:firstLineChars="200"/>
        <w:rPr>
          <w:rFonts w:ascii="仿宋_GB2312" w:hAnsi="宋体" w:eastAsia="仿宋_GB2312" w:cs="宋体"/>
          <w:snapToGrid w:val="0"/>
          <w:kern w:val="0"/>
          <w:sz w:val="24"/>
          <w:szCs w:val="24"/>
        </w:rPr>
      </w:pP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1. 领导小组办公室在系统平台上对数据、文件进行技术审核。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 xml:space="preserve"> </w:t>
      </w:r>
    </w:p>
    <w:p>
      <w:pPr>
        <w:shd w:val="clear" w:color="auto" w:fill="FFFFFF"/>
        <w:adjustRightInd w:val="0"/>
        <w:snapToGrid w:val="0"/>
        <w:spacing w:line="360" w:lineRule="auto"/>
        <w:ind w:firstLine="480" w:firstLineChars="200"/>
        <w:rPr>
          <w:rFonts w:ascii="仿宋_GB2312" w:hAnsi="宋体" w:eastAsia="仿宋_GB2312" w:cs="宋体"/>
          <w:snapToGrid w:val="0"/>
          <w:kern w:val="0"/>
          <w:sz w:val="24"/>
          <w:szCs w:val="24"/>
        </w:rPr>
      </w:pP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2. 教学基本状态数据经学校</w:t>
      </w:r>
      <w:r>
        <w:rPr>
          <w:rFonts w:hint="eastAsia" w:ascii="仿宋_GB2312" w:hAnsi="微软雅黑" w:eastAsia="仿宋_GB2312" w:cs="宋体"/>
          <w:kern w:val="0"/>
          <w:sz w:val="24"/>
          <w:szCs w:val="24"/>
        </w:rPr>
        <w:t>国家数据平台-数据采集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工作领导小组审议后报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  <w:lang w:eastAsia="zh-CN"/>
        </w:rPr>
        <w:t>学校党政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 xml:space="preserve">办公会终审。 </w:t>
      </w:r>
    </w:p>
    <w:p>
      <w:pPr>
        <w:shd w:val="clear" w:color="auto" w:fill="FFFFFF"/>
        <w:adjustRightInd w:val="0"/>
        <w:snapToGrid w:val="0"/>
        <w:spacing w:line="360" w:lineRule="auto"/>
        <w:ind w:firstLine="480" w:firstLineChars="200"/>
        <w:rPr>
          <w:rFonts w:ascii="仿宋_GB2312" w:hAnsi="楷体" w:eastAsia="仿宋_GB2312" w:cs="宋体"/>
          <w:snapToGrid w:val="0"/>
          <w:color w:val="333333"/>
          <w:kern w:val="0"/>
          <w:sz w:val="24"/>
          <w:szCs w:val="24"/>
        </w:rPr>
      </w:pPr>
      <w:r>
        <w:rPr>
          <w:rFonts w:hint="eastAsia" w:ascii="仿宋_GB2312" w:hAnsi="楷体" w:eastAsia="仿宋_GB2312" w:cs="宋体"/>
          <w:snapToGrid w:val="0"/>
          <w:kern w:val="0"/>
          <w:sz w:val="24"/>
          <w:szCs w:val="24"/>
        </w:rPr>
        <w:t>（四）数据最终审核报送阶段：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>11月10日至15日</w:t>
      </w:r>
      <w:r>
        <w:rPr>
          <w:rFonts w:hint="eastAsia" w:ascii="仿宋_GB2312" w:hAnsi="楷体" w:eastAsia="仿宋_GB2312" w:cs="宋体"/>
          <w:snapToGrid w:val="0"/>
          <w:kern w:val="0"/>
          <w:sz w:val="24"/>
          <w:szCs w:val="24"/>
        </w:rPr>
        <w:t>。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 xml:space="preserve"> </w:t>
      </w:r>
      <w:bookmarkStart w:id="0" w:name="_GoBack"/>
      <w:bookmarkEnd w:id="0"/>
    </w:p>
    <w:p>
      <w:pPr>
        <w:shd w:val="clear" w:color="auto" w:fill="FFFFFF"/>
        <w:adjustRightInd w:val="0"/>
        <w:snapToGrid w:val="0"/>
        <w:spacing w:line="360" w:lineRule="auto"/>
        <w:ind w:firstLine="482" w:firstLineChars="200"/>
        <w:rPr>
          <w:rFonts w:ascii="仿宋_GB2312" w:hAnsi="宋体" w:eastAsia="仿宋_GB2312" w:cs="宋体"/>
          <w:b/>
          <w:snapToGrid w:val="0"/>
          <w:kern w:val="0"/>
          <w:sz w:val="24"/>
          <w:szCs w:val="24"/>
        </w:rPr>
      </w:pPr>
      <w:r>
        <w:rPr>
          <w:rFonts w:hint="eastAsia" w:ascii="仿宋_GB2312" w:hAnsi="黑体" w:eastAsia="仿宋_GB2312" w:cs="宋体"/>
          <w:b/>
          <w:snapToGrid w:val="0"/>
          <w:kern w:val="0"/>
          <w:sz w:val="24"/>
          <w:szCs w:val="24"/>
        </w:rPr>
        <w:t>五、工作要求</w:t>
      </w:r>
      <w:r>
        <w:rPr>
          <w:rFonts w:hint="eastAsia" w:ascii="仿宋_GB2312" w:hAnsi="宋体" w:eastAsia="仿宋_GB2312" w:cs="宋体"/>
          <w:b/>
          <w:snapToGrid w:val="0"/>
          <w:kern w:val="0"/>
          <w:sz w:val="24"/>
          <w:szCs w:val="24"/>
        </w:rPr>
        <w:t xml:space="preserve"> </w:t>
      </w:r>
    </w:p>
    <w:p>
      <w:pPr>
        <w:shd w:val="clear" w:color="auto" w:fill="FFFFFF"/>
        <w:adjustRightInd w:val="0"/>
        <w:snapToGrid w:val="0"/>
        <w:spacing w:line="360" w:lineRule="auto"/>
        <w:ind w:firstLine="480" w:firstLineChars="200"/>
        <w:rPr>
          <w:rFonts w:ascii="仿宋_GB2312" w:hAnsi="宋体" w:eastAsia="仿宋_GB2312" w:cs="宋体"/>
          <w:snapToGrid w:val="0"/>
          <w:kern w:val="0"/>
          <w:sz w:val="24"/>
          <w:szCs w:val="24"/>
        </w:rPr>
      </w:pPr>
      <w:r>
        <w:rPr>
          <w:rFonts w:hint="eastAsia" w:ascii="仿宋_GB2312" w:hAnsi="楷体" w:eastAsia="仿宋_GB2312" w:cs="宋体"/>
          <w:snapToGrid w:val="0"/>
          <w:kern w:val="0"/>
          <w:sz w:val="24"/>
          <w:szCs w:val="24"/>
        </w:rPr>
        <w:t>（一）高度重视，认真组织。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客观、准确、全面的教学基本状态数据，既是教育主管部门、社会公众评价学校办学质量的重要信息，更是学校制定发展规划、落实评估整改工作、促进内涵发展、提升人才培养质量的重要依据，全校上下务必高度重视，认真、扎实、有序地做好数据采集的各项工作。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 xml:space="preserve"> </w:t>
      </w:r>
    </w:p>
    <w:p>
      <w:pPr>
        <w:shd w:val="clear" w:color="auto" w:fill="FFFFFF"/>
        <w:adjustRightInd w:val="0"/>
        <w:snapToGrid w:val="0"/>
        <w:spacing w:line="360" w:lineRule="auto"/>
        <w:ind w:firstLine="480" w:firstLineChars="200"/>
        <w:rPr>
          <w:rFonts w:ascii="仿宋_GB2312" w:hAnsi="宋体" w:eastAsia="仿宋_GB2312" w:cs="宋体"/>
          <w:snapToGrid w:val="0"/>
          <w:kern w:val="0"/>
          <w:sz w:val="24"/>
          <w:szCs w:val="24"/>
        </w:rPr>
      </w:pPr>
      <w:r>
        <w:rPr>
          <w:rFonts w:hint="eastAsia" w:ascii="仿宋_GB2312" w:hAnsi="楷体" w:eastAsia="仿宋_GB2312" w:cs="宋体"/>
          <w:snapToGrid w:val="0"/>
          <w:kern w:val="0"/>
          <w:sz w:val="24"/>
          <w:szCs w:val="24"/>
        </w:rPr>
        <w:t>（二）层层负责，确保质量。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数据采集工作实行责任追究制，采取责任到人、分级负责的工作模式。本次数据采集工作纳入部门日常质量监控考核，如在教学基本状态数据采集工作中出现数据不实、漏报错报，产生严重后果和不良影响的，学校将严格追究相关人员责任。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 xml:space="preserve"> </w:t>
      </w:r>
    </w:p>
    <w:p>
      <w:pPr>
        <w:shd w:val="clear" w:color="auto" w:fill="FFFFFF"/>
        <w:adjustRightInd w:val="0"/>
        <w:snapToGrid w:val="0"/>
        <w:spacing w:line="360" w:lineRule="auto"/>
        <w:ind w:firstLine="480" w:firstLineChars="200"/>
        <w:rPr>
          <w:rFonts w:ascii="仿宋_GB2312" w:hAnsi="宋体" w:eastAsia="仿宋_GB2312" w:cs="宋体"/>
          <w:snapToGrid w:val="0"/>
          <w:kern w:val="0"/>
          <w:sz w:val="24"/>
          <w:szCs w:val="24"/>
        </w:rPr>
      </w:pPr>
      <w:r>
        <w:rPr>
          <w:rFonts w:hint="eastAsia" w:ascii="仿宋_GB2312" w:hAnsi="楷体" w:eastAsia="仿宋_GB2312" w:cs="宋体"/>
          <w:snapToGrid w:val="0"/>
          <w:kern w:val="0"/>
          <w:sz w:val="24"/>
          <w:szCs w:val="24"/>
        </w:rPr>
        <w:t>（三）加强协作，密切配合。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本次数据采集工作时间紧、数据繁多，内容涉及学校教学工作的各个方面，相关人员要增强集体意识、大局意识、合作意识，本着对学校工作高度负责的态度，切实加强协作与配合，按时完成每个阶段的工作。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 xml:space="preserve"> </w:t>
      </w:r>
    </w:p>
    <w:p>
      <w:pPr>
        <w:shd w:val="clear" w:color="auto" w:fill="FFFFFF"/>
        <w:adjustRightInd w:val="0"/>
        <w:snapToGrid w:val="0"/>
        <w:spacing w:line="360" w:lineRule="auto"/>
        <w:ind w:firstLine="480" w:firstLineChars="200"/>
        <w:rPr>
          <w:rFonts w:ascii="仿宋_GB2312" w:hAnsi="宋体" w:eastAsia="仿宋_GB2312" w:cs="宋体"/>
          <w:snapToGrid w:val="0"/>
          <w:kern w:val="0"/>
          <w:sz w:val="24"/>
          <w:szCs w:val="24"/>
        </w:rPr>
      </w:pPr>
      <w:r>
        <w:rPr>
          <w:rFonts w:hint="eastAsia" w:ascii="仿宋_GB2312" w:hAnsi="楷体" w:eastAsia="仿宋_GB2312" w:cs="宋体"/>
          <w:snapToGrid w:val="0"/>
          <w:kern w:val="0"/>
          <w:sz w:val="24"/>
          <w:szCs w:val="24"/>
        </w:rPr>
        <w:t>（四）认真学习，严格要求。</w:t>
      </w:r>
      <w:r>
        <w:rPr>
          <w:rFonts w:hint="eastAsia" w:ascii="仿宋_GB2312" w:hAnsi="仿宋" w:eastAsia="仿宋_GB2312" w:cs="宋体"/>
          <w:snapToGrid w:val="0"/>
          <w:kern w:val="0"/>
          <w:sz w:val="24"/>
          <w:szCs w:val="24"/>
        </w:rPr>
        <w:t>本次数据采集工作，相关人员务必认真学习，深入研究指标内涵说明，准确理解，认真填报，保证数据的准确性、完整性、统一性，确保高效率、高质量完成本次数据采集工作。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 xml:space="preserve"> </w:t>
      </w:r>
    </w:p>
    <w:p>
      <w:pPr>
        <w:shd w:val="clear" w:color="auto" w:fill="FFFFFF"/>
        <w:adjustRightInd w:val="0"/>
        <w:snapToGrid w:val="0"/>
        <w:spacing w:line="360" w:lineRule="auto"/>
        <w:ind w:firstLine="480" w:firstLineChars="200"/>
        <w:rPr>
          <w:rFonts w:ascii="仿宋_GB2312" w:hAnsi="微软雅黑" w:eastAsia="仿宋_GB2312" w:cs="宋体"/>
          <w:bCs/>
          <w:kern w:val="0"/>
          <w:sz w:val="24"/>
          <w:szCs w:val="24"/>
        </w:rPr>
      </w:pPr>
    </w:p>
    <w:p>
      <w:pPr>
        <w:shd w:val="clear" w:color="auto" w:fill="FFFFFF"/>
        <w:adjustRightInd w:val="0"/>
        <w:snapToGrid w:val="0"/>
        <w:spacing w:line="360" w:lineRule="auto"/>
        <w:rPr>
          <w:rFonts w:ascii="仿宋_GB2312" w:hAnsi="微软雅黑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b/>
          <w:bCs/>
          <w:kern w:val="0"/>
          <w:sz w:val="24"/>
          <w:szCs w:val="24"/>
        </w:rPr>
        <w:t>附件</w:t>
      </w:r>
    </w:p>
    <w:p>
      <w:pPr>
        <w:shd w:val="clear" w:color="auto" w:fill="FFFFFF"/>
        <w:adjustRightInd w:val="0"/>
        <w:snapToGrid w:val="0"/>
        <w:spacing w:line="360" w:lineRule="auto"/>
        <w:ind w:firstLine="480" w:firstLineChars="200"/>
        <w:rPr>
          <w:rFonts w:ascii="仿宋_GB2312" w:hAnsi="宋体" w:eastAsia="仿宋_GB2312" w:cs="宋体"/>
          <w:snapToGrid w:val="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>1. 教育部高等教育教学评估中心201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  <w:lang w:val="en-US" w:eastAsia="zh-CN"/>
        </w:rPr>
        <w:t>8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>年数据采集文件</w:t>
      </w:r>
    </w:p>
    <w:p>
      <w:pPr>
        <w:shd w:val="clear" w:color="auto" w:fill="FFFFFF"/>
        <w:adjustRightInd w:val="0"/>
        <w:snapToGrid w:val="0"/>
        <w:spacing w:line="360" w:lineRule="auto"/>
        <w:ind w:firstLine="480" w:firstLineChars="200"/>
        <w:rPr>
          <w:rFonts w:ascii="仿宋_GB2312" w:hAnsi="微软雅黑" w:eastAsia="仿宋_GB2312" w:cs="宋体"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>2. 《</w:t>
      </w:r>
      <w:r>
        <w:rPr>
          <w:rFonts w:hint="eastAsia" w:ascii="仿宋_GB2312" w:eastAsia="仿宋_GB2312"/>
          <w:bCs/>
          <w:sz w:val="24"/>
          <w:szCs w:val="24"/>
        </w:rPr>
        <w:t>201</w:t>
      </w:r>
      <w:r>
        <w:rPr>
          <w:rFonts w:hint="eastAsia" w:ascii="仿宋_GB2312" w:eastAsia="仿宋_GB2312"/>
          <w:bCs/>
          <w:sz w:val="24"/>
          <w:szCs w:val="24"/>
          <w:lang w:val="en-US" w:eastAsia="zh-CN"/>
        </w:rPr>
        <w:t>8</w:t>
      </w:r>
      <w:r>
        <w:rPr>
          <w:rFonts w:hint="eastAsia" w:ascii="仿宋_GB2312" w:hAnsi="宋体" w:eastAsia="仿宋_GB2312" w:cs="宋体"/>
          <w:sz w:val="24"/>
          <w:szCs w:val="24"/>
        </w:rPr>
        <w:t>年和</w:t>
      </w:r>
      <w:r>
        <w:rPr>
          <w:rFonts w:hint="eastAsia" w:ascii="仿宋_GB2312" w:eastAsia="仿宋_GB2312"/>
          <w:bCs/>
          <w:sz w:val="24"/>
          <w:szCs w:val="24"/>
        </w:rPr>
        <w:t>201</w:t>
      </w:r>
      <w:r>
        <w:rPr>
          <w:rFonts w:hint="eastAsia" w:ascii="仿宋_GB2312" w:eastAsia="仿宋_GB2312"/>
          <w:bCs/>
          <w:sz w:val="24"/>
          <w:szCs w:val="24"/>
          <w:lang w:val="en-US" w:eastAsia="zh-CN"/>
        </w:rPr>
        <w:t>7</w:t>
      </w:r>
      <w:r>
        <w:rPr>
          <w:rFonts w:hint="eastAsia" w:ascii="仿宋_GB2312" w:hAnsi="宋体" w:eastAsia="仿宋_GB2312" w:cs="宋体"/>
          <w:sz w:val="24"/>
          <w:szCs w:val="24"/>
        </w:rPr>
        <w:t>年表格和内涵变化情况》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仿宋_GB2312" w:hAnsi="宋体" w:eastAsia="仿宋_GB2312" w:cs="宋体"/>
          <w:snapToGrid w:val="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  <w:lang w:val="en-US" w:eastAsia="zh-CN"/>
        </w:rPr>
        <w:t>3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>. 武汉华夏理工学院《高等教育质量监测</w:t>
      </w:r>
      <w:r>
        <w:rPr>
          <w:rFonts w:hint="eastAsia" w:ascii="仿宋_GB2312" w:hAnsi="微软雅黑" w:eastAsia="仿宋_GB2312"/>
          <w:sz w:val="24"/>
          <w:szCs w:val="24"/>
        </w:rPr>
        <w:t>国家数据平台--数据采集任务分解表》</w:t>
      </w:r>
    </w:p>
    <w:p>
      <w:pPr>
        <w:tabs>
          <w:tab w:val="left" w:pos="5535"/>
        </w:tabs>
        <w:adjustRightInd w:val="0"/>
        <w:snapToGrid w:val="0"/>
        <w:spacing w:line="360" w:lineRule="auto"/>
        <w:ind w:firstLine="480" w:firstLineChars="200"/>
        <w:rPr>
          <w:rFonts w:ascii="仿宋_GB2312" w:hAnsi="微软雅黑" w:eastAsia="仿宋_GB2312"/>
          <w:sz w:val="24"/>
          <w:szCs w:val="24"/>
        </w:rPr>
      </w:pP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  <w:lang w:val="en-US" w:eastAsia="zh-CN"/>
        </w:rPr>
        <w:t>4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>. 武汉华夏理工学院《高等教育质量监测</w:t>
      </w:r>
      <w:r>
        <w:rPr>
          <w:rFonts w:hint="eastAsia" w:ascii="仿宋_GB2312" w:hAnsi="微软雅黑" w:eastAsia="仿宋_GB2312"/>
          <w:sz w:val="24"/>
          <w:szCs w:val="24"/>
        </w:rPr>
        <w:t>国家数据平台--数据采集验收表》</w:t>
      </w:r>
    </w:p>
    <w:p>
      <w:pPr>
        <w:tabs>
          <w:tab w:val="left" w:pos="5535"/>
        </w:tabs>
        <w:adjustRightInd w:val="0"/>
        <w:snapToGrid w:val="0"/>
        <w:spacing w:line="360" w:lineRule="auto"/>
        <w:ind w:firstLine="480" w:firstLineChars="200"/>
        <w:rPr>
          <w:rFonts w:ascii="仿宋_GB2312" w:hAnsi="微软雅黑" w:eastAsia="仿宋_GB2312"/>
          <w:sz w:val="24"/>
          <w:szCs w:val="24"/>
        </w:rPr>
      </w:pP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  <w:lang w:val="en-US" w:eastAsia="zh-CN"/>
        </w:rPr>
        <w:t>5</w:t>
      </w:r>
      <w:r>
        <w:rPr>
          <w:rFonts w:hint="eastAsia" w:ascii="仿宋_GB2312" w:hAnsi="宋体" w:eastAsia="仿宋_GB2312" w:cs="宋体"/>
          <w:snapToGrid w:val="0"/>
          <w:kern w:val="0"/>
          <w:sz w:val="24"/>
          <w:szCs w:val="24"/>
        </w:rPr>
        <w:t>. 武汉华夏理工学院《高等教育质量监测</w:t>
      </w:r>
      <w:r>
        <w:rPr>
          <w:rFonts w:hint="eastAsia" w:ascii="仿宋_GB2312" w:hAnsi="微软雅黑" w:eastAsia="仿宋_GB2312"/>
          <w:sz w:val="24"/>
          <w:szCs w:val="24"/>
        </w:rPr>
        <w:t>国家数据平台--数据录入登记表》</w:t>
      </w:r>
    </w:p>
    <w:p>
      <w:pPr>
        <w:pStyle w:val="15"/>
        <w:rPr>
          <w:rFonts w:ascii="仿宋_GB2312" w:eastAsia="仿宋_GB2312"/>
        </w:rPr>
      </w:pPr>
    </w:p>
    <w:p>
      <w:pPr>
        <w:adjustRightInd w:val="0"/>
        <w:snapToGrid w:val="0"/>
        <w:spacing w:line="360" w:lineRule="auto"/>
        <w:ind w:firstLine="200"/>
        <w:jc w:val="right"/>
        <w:rPr>
          <w:rFonts w:ascii="仿宋_GB2312" w:eastAsia="仿宋_GB2312"/>
          <w:snapToGrid w:val="0"/>
          <w:kern w:val="0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200"/>
        <w:jc w:val="right"/>
        <w:rPr>
          <w:rFonts w:ascii="仿宋_GB2312" w:eastAsia="仿宋_GB2312"/>
          <w:snapToGrid w:val="0"/>
          <w:kern w:val="0"/>
          <w:sz w:val="24"/>
          <w:szCs w:val="24"/>
        </w:rPr>
      </w:pPr>
    </w:p>
    <w:p>
      <w:pPr>
        <w:adjustRightInd w:val="0"/>
        <w:snapToGrid w:val="0"/>
        <w:spacing w:line="360" w:lineRule="auto"/>
        <w:ind w:right="480" w:firstLine="200"/>
        <w:jc w:val="center"/>
        <w:rPr>
          <w:rFonts w:ascii="仿宋_GB2312" w:eastAsia="仿宋_GB2312"/>
          <w:snapToGrid w:val="0"/>
          <w:kern w:val="0"/>
          <w:sz w:val="24"/>
          <w:szCs w:val="24"/>
        </w:rPr>
      </w:pPr>
      <w:r>
        <w:rPr>
          <w:rFonts w:hint="eastAsia" w:ascii="仿宋_GB2312" w:eastAsia="仿宋_GB2312"/>
          <w:snapToGrid w:val="0"/>
          <w:kern w:val="0"/>
          <w:sz w:val="24"/>
          <w:szCs w:val="24"/>
        </w:rPr>
        <w:t xml:space="preserve">                                                                  教 务 处</w:t>
      </w:r>
    </w:p>
    <w:p>
      <w:pPr>
        <w:pStyle w:val="5"/>
        <w:widowControl w:val="0"/>
        <w:adjustRightInd w:val="0"/>
        <w:snapToGrid w:val="0"/>
        <w:spacing w:before="0" w:beforeAutospacing="0" w:after="0" w:afterAutospacing="0" w:line="360" w:lineRule="auto"/>
        <w:ind w:firstLine="480" w:firstLineChars="200"/>
        <w:jc w:val="right"/>
        <w:rPr>
          <w:rFonts w:ascii="仿宋_GB2312" w:hAnsi="微软雅黑" w:eastAsia="仿宋_GB2312"/>
        </w:rPr>
      </w:pPr>
      <w:r>
        <w:rPr>
          <w:rFonts w:hint="eastAsia" w:ascii="仿宋_GB2312" w:eastAsia="仿宋_GB2312" w:hAnsiTheme="minorHAnsi" w:cstheme="minorBidi"/>
          <w:snapToGrid w:val="0"/>
        </w:rPr>
        <w:t>二</w:t>
      </w:r>
      <w:r>
        <w:rPr>
          <w:rFonts w:hint="eastAsia"/>
          <w:snapToGrid w:val="0"/>
        </w:rPr>
        <w:t>〇</w:t>
      </w:r>
      <w:r>
        <w:rPr>
          <w:rFonts w:hint="eastAsia" w:ascii="仿宋_GB2312" w:hAnsi="仿宋_GB2312" w:eastAsia="仿宋_GB2312" w:cs="仿宋_GB2312"/>
          <w:snapToGrid w:val="0"/>
        </w:rPr>
        <w:t>一</w:t>
      </w:r>
      <w:r>
        <w:rPr>
          <w:rFonts w:hint="eastAsia" w:ascii="仿宋_GB2312" w:hAnsi="仿宋_GB2312" w:eastAsia="仿宋_GB2312" w:cs="仿宋_GB2312"/>
          <w:snapToGrid w:val="0"/>
          <w:lang w:eastAsia="zh-CN"/>
        </w:rPr>
        <w:t>八</w:t>
      </w:r>
      <w:r>
        <w:rPr>
          <w:rFonts w:hint="eastAsia" w:ascii="仿宋_GB2312" w:hAnsi="仿宋_GB2312" w:eastAsia="仿宋_GB2312" w:cs="仿宋_GB2312"/>
          <w:snapToGrid w:val="0"/>
        </w:rPr>
        <w:t>年九月</w:t>
      </w:r>
      <w:r>
        <w:rPr>
          <w:rFonts w:hint="eastAsia" w:ascii="仿宋_GB2312" w:hAnsi="仿宋_GB2312" w:eastAsia="仿宋_GB2312" w:cs="仿宋_GB2312"/>
          <w:snapToGrid w:val="0"/>
          <w:lang w:eastAsia="zh-CN"/>
        </w:rPr>
        <w:t>二十一</w:t>
      </w:r>
      <w:r>
        <w:rPr>
          <w:rFonts w:hint="eastAsia" w:ascii="仿宋_GB2312" w:eastAsia="仿宋_GB2312" w:hAnsiTheme="minorHAnsi" w:cstheme="minorBidi"/>
          <w:snapToGrid w:val="0"/>
        </w:rPr>
        <w:t>日</w:t>
      </w:r>
    </w:p>
    <w:p>
      <w:pPr>
        <w:pStyle w:val="5"/>
        <w:widowControl w:val="0"/>
        <w:adjustRightInd w:val="0"/>
        <w:snapToGrid w:val="0"/>
        <w:spacing w:before="0" w:beforeAutospacing="0" w:after="0" w:afterAutospacing="0" w:line="360" w:lineRule="auto"/>
        <w:ind w:firstLine="480" w:firstLineChars="200"/>
        <w:jc w:val="both"/>
        <w:rPr>
          <w:rFonts w:ascii="仿宋_GB2312" w:hAnsi="微软雅黑" w:eastAsia="仿宋_GB2312"/>
        </w:rPr>
      </w:pPr>
    </w:p>
    <w:p>
      <w:pPr>
        <w:pStyle w:val="5"/>
        <w:widowControl w:val="0"/>
        <w:adjustRightInd w:val="0"/>
        <w:snapToGrid w:val="0"/>
        <w:spacing w:before="0" w:beforeAutospacing="0" w:after="0" w:afterAutospacing="0" w:line="360" w:lineRule="auto"/>
        <w:ind w:firstLine="480" w:firstLineChars="200"/>
        <w:jc w:val="both"/>
        <w:rPr>
          <w:rFonts w:ascii="仿宋_GB2312" w:hAnsi="微软雅黑" w:eastAsia="仿宋_GB2312"/>
        </w:rPr>
      </w:pPr>
    </w:p>
    <w:p>
      <w:pPr>
        <w:pStyle w:val="5"/>
        <w:widowControl w:val="0"/>
        <w:adjustRightInd w:val="0"/>
        <w:snapToGrid w:val="0"/>
        <w:spacing w:before="0" w:beforeAutospacing="0" w:after="0" w:afterAutospacing="0" w:line="360" w:lineRule="auto"/>
        <w:ind w:firstLine="480" w:firstLineChars="200"/>
        <w:jc w:val="both"/>
        <w:rPr>
          <w:rFonts w:ascii="仿宋_GB2312" w:hAnsi="微软雅黑" w:eastAsia="仿宋_GB2312"/>
        </w:rPr>
      </w:pPr>
    </w:p>
    <w:p>
      <w:pPr>
        <w:pStyle w:val="5"/>
        <w:widowControl w:val="0"/>
        <w:adjustRightInd w:val="0"/>
        <w:snapToGrid w:val="0"/>
        <w:spacing w:before="0" w:beforeAutospacing="0" w:after="0" w:afterAutospacing="0" w:line="360" w:lineRule="auto"/>
        <w:ind w:firstLine="480" w:firstLineChars="200"/>
        <w:jc w:val="both"/>
        <w:rPr>
          <w:rFonts w:ascii="仿宋_GB2312" w:hAnsi="微软雅黑" w:eastAsia="仿宋_GB2312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="仿宋_GB2312" w:hAnsi="Times New Roman" w:eastAsia="仿宋_GB2312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="仿宋_GB2312" w:hAnsi="Times New Roman" w:eastAsia="仿宋_GB2312" w:cs="Times New Roman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="仿宋_GB2312" w:hAnsi="Times New Roman" w:eastAsia="仿宋_GB2312" w:cs="Times New Roman"/>
          <w:sz w:val="24"/>
          <w:szCs w:val="24"/>
        </w:rPr>
      </w:pPr>
    </w:p>
    <w:sectPr>
      <w:pgSz w:w="11906" w:h="16838"/>
      <w:pgMar w:top="1134" w:right="1134" w:bottom="1134" w:left="1134" w:header="851" w:footer="68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5E9"/>
    <w:rsid w:val="0001083D"/>
    <w:rsid w:val="00016C15"/>
    <w:rsid w:val="00023BB5"/>
    <w:rsid w:val="00026312"/>
    <w:rsid w:val="00031DBD"/>
    <w:rsid w:val="000612D5"/>
    <w:rsid w:val="000650E3"/>
    <w:rsid w:val="00071766"/>
    <w:rsid w:val="00092065"/>
    <w:rsid w:val="001112DF"/>
    <w:rsid w:val="001242E6"/>
    <w:rsid w:val="00184457"/>
    <w:rsid w:val="001A0920"/>
    <w:rsid w:val="001B25E9"/>
    <w:rsid w:val="001F1FA5"/>
    <w:rsid w:val="0022256E"/>
    <w:rsid w:val="00231601"/>
    <w:rsid w:val="00242FFB"/>
    <w:rsid w:val="00253802"/>
    <w:rsid w:val="002847EC"/>
    <w:rsid w:val="002A7D84"/>
    <w:rsid w:val="002D49B1"/>
    <w:rsid w:val="002E1D45"/>
    <w:rsid w:val="002E4DB3"/>
    <w:rsid w:val="002E6A7B"/>
    <w:rsid w:val="00301E67"/>
    <w:rsid w:val="003402C7"/>
    <w:rsid w:val="0035402C"/>
    <w:rsid w:val="003612A5"/>
    <w:rsid w:val="00365606"/>
    <w:rsid w:val="00375F05"/>
    <w:rsid w:val="003838B9"/>
    <w:rsid w:val="003976F4"/>
    <w:rsid w:val="003B454E"/>
    <w:rsid w:val="003F60E2"/>
    <w:rsid w:val="004013DB"/>
    <w:rsid w:val="0040323E"/>
    <w:rsid w:val="004035A8"/>
    <w:rsid w:val="00406117"/>
    <w:rsid w:val="004122B5"/>
    <w:rsid w:val="004131D0"/>
    <w:rsid w:val="004135D0"/>
    <w:rsid w:val="00431871"/>
    <w:rsid w:val="00437F6E"/>
    <w:rsid w:val="00443FE3"/>
    <w:rsid w:val="00455759"/>
    <w:rsid w:val="00496218"/>
    <w:rsid w:val="004B37B3"/>
    <w:rsid w:val="004D303A"/>
    <w:rsid w:val="004E2942"/>
    <w:rsid w:val="00516DAC"/>
    <w:rsid w:val="00523185"/>
    <w:rsid w:val="00581400"/>
    <w:rsid w:val="005A29AF"/>
    <w:rsid w:val="005C27C9"/>
    <w:rsid w:val="005D6766"/>
    <w:rsid w:val="00610B72"/>
    <w:rsid w:val="00636C28"/>
    <w:rsid w:val="00664119"/>
    <w:rsid w:val="006820EA"/>
    <w:rsid w:val="00696F93"/>
    <w:rsid w:val="006A1E01"/>
    <w:rsid w:val="006E191A"/>
    <w:rsid w:val="006F4CE5"/>
    <w:rsid w:val="00704846"/>
    <w:rsid w:val="00720EF9"/>
    <w:rsid w:val="0072133F"/>
    <w:rsid w:val="00755C27"/>
    <w:rsid w:val="007712B8"/>
    <w:rsid w:val="0079057F"/>
    <w:rsid w:val="007A4B1D"/>
    <w:rsid w:val="007B0BE6"/>
    <w:rsid w:val="007B74A5"/>
    <w:rsid w:val="007D4828"/>
    <w:rsid w:val="007E03D7"/>
    <w:rsid w:val="007F5E7E"/>
    <w:rsid w:val="007F6D59"/>
    <w:rsid w:val="00821A36"/>
    <w:rsid w:val="00821F9B"/>
    <w:rsid w:val="00833E9E"/>
    <w:rsid w:val="0083576D"/>
    <w:rsid w:val="00835BDA"/>
    <w:rsid w:val="00861354"/>
    <w:rsid w:val="008E002A"/>
    <w:rsid w:val="008F5F82"/>
    <w:rsid w:val="0093527C"/>
    <w:rsid w:val="009456E5"/>
    <w:rsid w:val="0094740C"/>
    <w:rsid w:val="00950567"/>
    <w:rsid w:val="00984669"/>
    <w:rsid w:val="009B6C68"/>
    <w:rsid w:val="009B7995"/>
    <w:rsid w:val="009C4098"/>
    <w:rsid w:val="009E3332"/>
    <w:rsid w:val="009F753E"/>
    <w:rsid w:val="00A3485A"/>
    <w:rsid w:val="00A4605D"/>
    <w:rsid w:val="00A60648"/>
    <w:rsid w:val="00A736C5"/>
    <w:rsid w:val="00A76CC3"/>
    <w:rsid w:val="00AA57AA"/>
    <w:rsid w:val="00AB4CCE"/>
    <w:rsid w:val="00AC3A0B"/>
    <w:rsid w:val="00AC3B91"/>
    <w:rsid w:val="00AD2E6E"/>
    <w:rsid w:val="00AD57A3"/>
    <w:rsid w:val="00AE7DF7"/>
    <w:rsid w:val="00AF5E9B"/>
    <w:rsid w:val="00B06CA9"/>
    <w:rsid w:val="00B2211F"/>
    <w:rsid w:val="00B23720"/>
    <w:rsid w:val="00B24825"/>
    <w:rsid w:val="00B27973"/>
    <w:rsid w:val="00BA036D"/>
    <w:rsid w:val="00BD36E0"/>
    <w:rsid w:val="00BD5BD9"/>
    <w:rsid w:val="00BE0CF8"/>
    <w:rsid w:val="00C05837"/>
    <w:rsid w:val="00C1097B"/>
    <w:rsid w:val="00C3673E"/>
    <w:rsid w:val="00C502EC"/>
    <w:rsid w:val="00C7566F"/>
    <w:rsid w:val="00CB0FA7"/>
    <w:rsid w:val="00CC66DD"/>
    <w:rsid w:val="00CD0616"/>
    <w:rsid w:val="00CD41AD"/>
    <w:rsid w:val="00D02DDA"/>
    <w:rsid w:val="00D2074F"/>
    <w:rsid w:val="00D23721"/>
    <w:rsid w:val="00D34BF4"/>
    <w:rsid w:val="00D3623A"/>
    <w:rsid w:val="00D93F01"/>
    <w:rsid w:val="00DF51D8"/>
    <w:rsid w:val="00E318D3"/>
    <w:rsid w:val="00E37E5B"/>
    <w:rsid w:val="00E55656"/>
    <w:rsid w:val="00EE334E"/>
    <w:rsid w:val="00EF12EA"/>
    <w:rsid w:val="00F273F7"/>
    <w:rsid w:val="00F35A3D"/>
    <w:rsid w:val="00F52D5E"/>
    <w:rsid w:val="00F54F2E"/>
    <w:rsid w:val="00F84E8F"/>
    <w:rsid w:val="00F85490"/>
    <w:rsid w:val="00F85EAA"/>
    <w:rsid w:val="00F93AE4"/>
    <w:rsid w:val="00F93C95"/>
    <w:rsid w:val="00FA6844"/>
    <w:rsid w:val="00FC4CF6"/>
    <w:rsid w:val="03E0095F"/>
    <w:rsid w:val="0B870AA5"/>
    <w:rsid w:val="0BED0B5F"/>
    <w:rsid w:val="0D7C35E7"/>
    <w:rsid w:val="0F8638D8"/>
    <w:rsid w:val="0FCB0FDF"/>
    <w:rsid w:val="1AB3056C"/>
    <w:rsid w:val="1D0C23F6"/>
    <w:rsid w:val="28550D63"/>
    <w:rsid w:val="28653628"/>
    <w:rsid w:val="291E2975"/>
    <w:rsid w:val="320A23D7"/>
    <w:rsid w:val="32965DCB"/>
    <w:rsid w:val="37EA4B6D"/>
    <w:rsid w:val="39BC1065"/>
    <w:rsid w:val="41550DFD"/>
    <w:rsid w:val="42C909C1"/>
    <w:rsid w:val="48FE0763"/>
    <w:rsid w:val="4BB62BB1"/>
    <w:rsid w:val="4C3A2233"/>
    <w:rsid w:val="60E80ACB"/>
    <w:rsid w:val="724D6CB6"/>
    <w:rsid w:val="73182976"/>
    <w:rsid w:val="760A37F7"/>
    <w:rsid w:val="761C06FB"/>
    <w:rsid w:val="7EF624D2"/>
    <w:rsid w:val="7FC6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6"/>
    <w:link w:val="3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apple-converted-space"/>
    <w:basedOn w:val="6"/>
    <w:qFormat/>
    <w:uiPriority w:val="0"/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366</Words>
  <Characters>2090</Characters>
  <Lines>17</Lines>
  <Paragraphs>4</Paragraphs>
  <TotalTime>489</TotalTime>
  <ScaleCrop>false</ScaleCrop>
  <LinksUpToDate>false</LinksUpToDate>
  <CharactersWithSpaces>2452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2015-11-23T03:02:00Z</dcterms:created>
  <dc:creator>XZJD</dc:creator>
  <cp:lastModifiedBy>Administrator</cp:lastModifiedBy>
  <cp:lastPrinted>2017-09-12T01:39:00Z</cp:lastPrinted>
  <dcterms:modified xsi:type="dcterms:W3CDTF">2018-09-21T00:56:12Z</dcterms:modified>
  <cp:revision>234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