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51B" w:rsidRPr="00470F1E" w:rsidRDefault="00470F1E" w:rsidP="00470F1E">
      <w:pPr>
        <w:spacing w:line="300" w:lineRule="auto"/>
        <w:ind w:firstLineChars="200" w:firstLine="723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bookmarkStart w:id="0" w:name="_GoBack"/>
      <w:bookmarkEnd w:id="0"/>
      <w:r w:rsidRPr="00470F1E">
        <w:rPr>
          <w:rFonts w:asciiTheme="minorEastAsia" w:eastAsiaTheme="minorEastAsia" w:hAnsiTheme="minorEastAsia" w:hint="eastAsia"/>
          <w:b/>
          <w:sz w:val="36"/>
          <w:szCs w:val="36"/>
        </w:rPr>
        <w:t>《机械制造工艺学》课程教学大纲</w:t>
      </w:r>
    </w:p>
    <w:p w:rsidR="0098051B" w:rsidRPr="00470F1E" w:rsidRDefault="0098051B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</w:p>
    <w:p w:rsidR="0098051B" w:rsidRPr="00470F1E" w:rsidRDefault="0098051B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</w:p>
    <w:p w:rsidR="0098051B" w:rsidRPr="00470F1E" w:rsidRDefault="00470F1E" w:rsidP="00470F1E">
      <w:pPr>
        <w:spacing w:line="30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  <w:r w:rsidRPr="00470F1E">
        <w:rPr>
          <w:rFonts w:asciiTheme="minorEastAsia" w:eastAsiaTheme="minorEastAsia" w:hAnsiTheme="minorEastAsia" w:hint="eastAsia"/>
          <w:b/>
          <w:sz w:val="24"/>
        </w:rPr>
        <w:t>一、课程基本信息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课程类别：专业课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学时/学分：48/3.0（含实验6学时）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开课单位：智能制造学院机械设计制造及其自动化系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开课对象：机械设计制造及其自动化专业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先修课程/后修课程：工程制图、工程材料、金属工艺学、互换性及测量技术/特种加工技术、机械制造自动化技术、生产实习、毕业设计（论文）</w:t>
      </w:r>
    </w:p>
    <w:p w:rsidR="0098051B" w:rsidRPr="00470F1E" w:rsidRDefault="0098051B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</w:p>
    <w:p w:rsidR="0098051B" w:rsidRPr="00470F1E" w:rsidRDefault="00470F1E" w:rsidP="00470F1E">
      <w:pPr>
        <w:spacing w:line="30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  <w:r w:rsidRPr="00470F1E">
        <w:rPr>
          <w:rFonts w:asciiTheme="minorEastAsia" w:eastAsiaTheme="minorEastAsia" w:hAnsiTheme="minorEastAsia" w:hint="eastAsia"/>
          <w:b/>
          <w:sz w:val="24"/>
        </w:rPr>
        <w:t>二、教材及参考资料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选定教材：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《机械制造工艺学》，朱凤霞．武汉：华中科技大学出版社，2019年4月第1版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参考书：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《机械制造技术基础》，卢秉恒．北京：机械工业出版社，2019年8月第4版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《机械制造技术基础》，袁军堂．北京：清华大学出版社，2019年2月第2版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《机械制造工艺学》，王先逵．北京：机械工业出版社，2014年1月第3版</w:t>
      </w:r>
    </w:p>
    <w:p w:rsidR="0098051B" w:rsidRPr="00470F1E" w:rsidRDefault="0098051B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</w:p>
    <w:p w:rsidR="0098051B" w:rsidRPr="00470F1E" w:rsidRDefault="00470F1E" w:rsidP="00470F1E">
      <w:pPr>
        <w:spacing w:line="30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  <w:r w:rsidRPr="00470F1E">
        <w:rPr>
          <w:rFonts w:asciiTheme="minorEastAsia" w:eastAsiaTheme="minorEastAsia" w:hAnsiTheme="minorEastAsia" w:hint="eastAsia"/>
          <w:b/>
          <w:sz w:val="24"/>
        </w:rPr>
        <w:t>三、课程性质和任务</w:t>
      </w:r>
    </w:p>
    <w:p w:rsidR="0098051B" w:rsidRPr="00190D0B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190D0B">
        <w:rPr>
          <w:rFonts w:asciiTheme="minorEastAsia" w:eastAsiaTheme="minorEastAsia" w:hAnsiTheme="minorEastAsia"/>
        </w:rPr>
        <w:t xml:space="preserve">1. </w:t>
      </w:r>
      <w:r w:rsidRPr="00190D0B">
        <w:rPr>
          <w:rFonts w:asciiTheme="minorEastAsia" w:eastAsiaTheme="minorEastAsia" w:hAnsiTheme="minorEastAsia" w:hint="eastAsia"/>
        </w:rPr>
        <w:t>课程性质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190D0B">
        <w:rPr>
          <w:rFonts w:asciiTheme="minorEastAsia" w:eastAsiaTheme="minorEastAsia" w:hAnsiTheme="minorEastAsia" w:hint="eastAsia"/>
        </w:rPr>
        <w:t>本课程是机</w:t>
      </w:r>
      <w:r w:rsidRPr="00470F1E">
        <w:rPr>
          <w:rFonts w:asciiTheme="minorEastAsia" w:eastAsiaTheme="minorEastAsia" w:hAnsiTheme="minorEastAsia" w:hint="eastAsia"/>
        </w:rPr>
        <w:t>械设计制造及其自动化（以下简称“机自”）专业的一门具有基础理论科学和工程技术科学二重性的专业课程，，也是机自专业人才培养方案中的主干课程。其先修课程为《工程制图》、《工程材料》、《金属工艺学》和《互换性及测量技术》等课程，后续教学包括《特种加工技术》、《机械制造自动化技术》等课程和生产实习、毕业设计（论文）等实践环节。本课程系统介绍机械制造工艺的基本理论和基本知识、机械加工精度的分析与控制、机械加工表面质量的分析与控制、机械制造工艺规程制定、机器装配工艺过程设计、机床夹具设计等内容，为后续课程及实践环节提供制造技术理论基础以及分析方法的支撑。</w:t>
      </w:r>
    </w:p>
    <w:p w:rsidR="0098051B" w:rsidRPr="00190D0B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190D0B">
        <w:rPr>
          <w:rFonts w:asciiTheme="minorEastAsia" w:eastAsiaTheme="minorEastAsia" w:hAnsiTheme="minorEastAsia"/>
        </w:rPr>
        <w:t xml:space="preserve">2. </w:t>
      </w:r>
      <w:r w:rsidRPr="00190D0B">
        <w:rPr>
          <w:rFonts w:asciiTheme="minorEastAsia" w:eastAsiaTheme="minorEastAsia" w:hAnsiTheme="minorEastAsia" w:hint="eastAsia"/>
        </w:rPr>
        <w:t>课程任务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通过本课程及其实践环节教学，使学生获得制造技术方面的基本理论、基本知识和基本技能，培养学生理论与实践密切结合的科学思维能力和动手能力，树立理论联系实际的工程观点。在课程教学中，融合“中国制造2025”、“大国工匠”、“工匠精神”等思政内容，培养具有实践动手能力、创新意识的高素质应用技术型人才。</w:t>
      </w:r>
    </w:p>
    <w:p w:rsidR="0098051B" w:rsidRPr="00470F1E" w:rsidRDefault="0098051B" w:rsidP="00470F1E">
      <w:pPr>
        <w:spacing w:line="30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</w:p>
    <w:p w:rsidR="0098051B" w:rsidRPr="00470F1E" w:rsidRDefault="00470F1E" w:rsidP="00470F1E">
      <w:pPr>
        <w:spacing w:line="30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  <w:r w:rsidRPr="00470F1E">
        <w:rPr>
          <w:rFonts w:asciiTheme="minorEastAsia" w:eastAsiaTheme="minorEastAsia" w:hAnsiTheme="minorEastAsia" w:hint="eastAsia"/>
          <w:b/>
          <w:sz w:val="24"/>
        </w:rPr>
        <w:t>四、课程目标及对毕业要求指标点的支撑</w:t>
      </w:r>
    </w:p>
    <w:tbl>
      <w:tblPr>
        <w:tblStyle w:val="a7"/>
        <w:tblW w:w="9185" w:type="dxa"/>
        <w:jc w:val="center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060"/>
        <w:gridCol w:w="3645"/>
        <w:gridCol w:w="4480"/>
      </w:tblGrid>
      <w:tr w:rsidR="0098051B" w:rsidRPr="00470F1E">
        <w:trPr>
          <w:trHeight w:val="567"/>
          <w:jc w:val="center"/>
        </w:trPr>
        <w:tc>
          <w:tcPr>
            <w:tcW w:w="101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序号</w:t>
            </w:r>
          </w:p>
        </w:tc>
        <w:tc>
          <w:tcPr>
            <w:tcW w:w="3503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课程目标</w:t>
            </w:r>
          </w:p>
        </w:tc>
        <w:tc>
          <w:tcPr>
            <w:tcW w:w="4305" w:type="dxa"/>
            <w:vAlign w:val="center"/>
          </w:tcPr>
          <w:p w:rsidR="0098051B" w:rsidRPr="00470F1E" w:rsidRDefault="00470F1E" w:rsidP="00190D0B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对</w:t>
            </w:r>
            <w:r w:rsidR="00190D0B">
              <w:rPr>
                <w:rFonts w:asciiTheme="minorEastAsia" w:eastAsiaTheme="minorEastAsia" w:hAnsiTheme="minorEastAsia" w:hint="eastAsia"/>
              </w:rPr>
              <w:t>应</w:t>
            </w:r>
            <w:r w:rsidRPr="00470F1E">
              <w:rPr>
                <w:rFonts w:asciiTheme="minorEastAsia" w:eastAsiaTheme="minorEastAsia" w:hAnsiTheme="minorEastAsia" w:hint="eastAsia"/>
              </w:rPr>
              <w:t>毕业要求指标点</w:t>
            </w:r>
          </w:p>
        </w:tc>
      </w:tr>
      <w:tr w:rsidR="0098051B" w:rsidRPr="00470F1E">
        <w:trPr>
          <w:trHeight w:val="1134"/>
          <w:jc w:val="center"/>
        </w:trPr>
        <w:tc>
          <w:tcPr>
            <w:tcW w:w="101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3503" w:type="dxa"/>
            <w:vAlign w:val="center"/>
          </w:tcPr>
          <w:p w:rsidR="0098051B" w:rsidRPr="00646C5C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646C5C">
              <w:rPr>
                <w:rFonts w:asciiTheme="minorEastAsia" w:eastAsiaTheme="minorEastAsia" w:hAnsiTheme="minorEastAsia" w:hint="eastAsia"/>
              </w:rPr>
              <w:t>课程目标1：了解“中国制造2025”、“制造业强国战略”、“工匠精神”，树立远大理想和爱国主义情怀，树立正确的世界观、人生观、价值观。</w:t>
            </w:r>
          </w:p>
        </w:tc>
        <w:tc>
          <w:tcPr>
            <w:tcW w:w="4305" w:type="dxa"/>
            <w:vAlign w:val="center"/>
          </w:tcPr>
          <w:p w:rsidR="0098051B" w:rsidRPr="00646C5C" w:rsidRDefault="00470F1E" w:rsidP="00646C5C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646C5C">
              <w:rPr>
                <w:rFonts w:asciiTheme="minorEastAsia" w:eastAsiaTheme="minorEastAsia" w:hAnsiTheme="minorEastAsia" w:hint="eastAsia"/>
              </w:rPr>
              <w:t>指标点8：具有人文社会科学素养、社会责任感，具有良好的机械工程师素质，在工程实践中遵守职业道德和规范，履行责任。</w:t>
            </w:r>
          </w:p>
        </w:tc>
      </w:tr>
      <w:tr w:rsidR="0098051B" w:rsidRPr="00470F1E">
        <w:trPr>
          <w:trHeight w:val="1134"/>
          <w:jc w:val="center"/>
        </w:trPr>
        <w:tc>
          <w:tcPr>
            <w:tcW w:w="101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3503" w:type="dxa"/>
            <w:vAlign w:val="center"/>
          </w:tcPr>
          <w:p w:rsidR="0098051B" w:rsidRPr="00646C5C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646C5C">
              <w:rPr>
                <w:rFonts w:asciiTheme="minorEastAsia" w:eastAsiaTheme="minorEastAsia" w:hAnsiTheme="minorEastAsia" w:hint="eastAsia"/>
              </w:rPr>
              <w:t>课程目标2：掌握机械加工工艺基本理论知识，并能灵活运用解决生产现场工艺实际问题；对具体工艺问题能进行综合分析，提出提高制造质量和劳动生产效率以及降低成本的工艺途径、措施。</w:t>
            </w:r>
          </w:p>
        </w:tc>
        <w:tc>
          <w:tcPr>
            <w:tcW w:w="4305" w:type="dxa"/>
            <w:vAlign w:val="center"/>
          </w:tcPr>
          <w:p w:rsidR="0098051B" w:rsidRPr="00646C5C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646C5C">
              <w:rPr>
                <w:rFonts w:asciiTheme="minorEastAsia" w:eastAsiaTheme="minorEastAsia" w:hAnsiTheme="minorEastAsia" w:hint="eastAsia"/>
              </w:rPr>
              <w:t>指标点6：能基于机械工程材料、设计与制造技术、装备特性等工程知识，合理认识和评价机械产品和制造技术。</w:t>
            </w:r>
          </w:p>
          <w:p w:rsidR="0098051B" w:rsidRPr="00646C5C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646C5C">
              <w:rPr>
                <w:rFonts w:asciiTheme="minorEastAsia" w:eastAsiaTheme="minorEastAsia" w:hAnsiTheme="minorEastAsia" w:hint="eastAsia"/>
              </w:rPr>
              <w:t>指标点9：能撰写调研报告、实验报告和机械工程技术文件，具有口头及书面表达及沟通的技能。</w:t>
            </w:r>
          </w:p>
        </w:tc>
      </w:tr>
      <w:tr w:rsidR="0098051B" w:rsidRPr="00470F1E">
        <w:trPr>
          <w:trHeight w:val="1134"/>
          <w:jc w:val="center"/>
        </w:trPr>
        <w:tc>
          <w:tcPr>
            <w:tcW w:w="101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3503" w:type="dxa"/>
            <w:vAlign w:val="center"/>
          </w:tcPr>
          <w:p w:rsidR="0098051B" w:rsidRPr="00646C5C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646C5C">
              <w:rPr>
                <w:rFonts w:asciiTheme="minorEastAsia" w:eastAsiaTheme="minorEastAsia" w:hAnsiTheme="minorEastAsia" w:hint="eastAsia"/>
              </w:rPr>
              <w:t>课程目标3：掌握制订机械加工工艺规程和机器装配工艺规程的原则、方法和步骤，能根据具体条件制订切实可行、经济、合理的工艺规程。</w:t>
            </w:r>
          </w:p>
        </w:tc>
        <w:tc>
          <w:tcPr>
            <w:tcW w:w="4305" w:type="dxa"/>
            <w:vAlign w:val="center"/>
          </w:tcPr>
          <w:p w:rsidR="0098051B" w:rsidRPr="00646C5C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646C5C">
              <w:rPr>
                <w:rFonts w:asciiTheme="minorEastAsia" w:eastAsiaTheme="minorEastAsia" w:hAnsiTheme="minorEastAsia" w:hint="eastAsia"/>
              </w:rPr>
              <w:t>指标点3：能进行总体机械结构、控制系统、零部件及制造工艺设计，并能用图纸、程序、设计报告等方式正确表达设计内容。</w:t>
            </w:r>
          </w:p>
        </w:tc>
      </w:tr>
      <w:tr w:rsidR="0098051B" w:rsidRPr="00470F1E">
        <w:trPr>
          <w:trHeight w:val="1134"/>
          <w:jc w:val="center"/>
        </w:trPr>
        <w:tc>
          <w:tcPr>
            <w:tcW w:w="101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3503" w:type="dxa"/>
            <w:vAlign w:val="center"/>
          </w:tcPr>
          <w:p w:rsidR="0098051B" w:rsidRPr="00646C5C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646C5C">
              <w:rPr>
                <w:rFonts w:asciiTheme="minorEastAsia" w:eastAsiaTheme="minorEastAsia" w:hAnsiTheme="minorEastAsia" w:hint="eastAsia"/>
              </w:rPr>
              <w:t>课程目标4：掌握专用夹具设计基本原理和方法，能按具体条件设计出保证加工质量、生产率高、经济性好的机床夹具。</w:t>
            </w:r>
          </w:p>
        </w:tc>
        <w:tc>
          <w:tcPr>
            <w:tcW w:w="4305" w:type="dxa"/>
            <w:vAlign w:val="center"/>
          </w:tcPr>
          <w:p w:rsidR="0098051B" w:rsidRPr="00646C5C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646C5C">
              <w:rPr>
                <w:rFonts w:asciiTheme="minorEastAsia" w:eastAsiaTheme="minorEastAsia" w:hAnsiTheme="minorEastAsia" w:hint="eastAsia"/>
              </w:rPr>
              <w:t>指标点3：能进行总体机械结构、控制系统、零部件及制造工艺设计，并能用图纸、程序、设计报告等方式正确表达设计内容。</w:t>
            </w:r>
          </w:p>
        </w:tc>
      </w:tr>
    </w:tbl>
    <w:p w:rsidR="0098051B" w:rsidRPr="00470F1E" w:rsidRDefault="0098051B" w:rsidP="00470F1E">
      <w:pPr>
        <w:spacing w:line="30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</w:p>
    <w:p w:rsidR="0098051B" w:rsidRPr="00470F1E" w:rsidRDefault="00470F1E" w:rsidP="00470F1E">
      <w:pPr>
        <w:spacing w:line="30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  <w:r w:rsidRPr="00470F1E">
        <w:rPr>
          <w:rFonts w:asciiTheme="minorEastAsia" w:eastAsiaTheme="minorEastAsia" w:hAnsiTheme="minorEastAsia" w:hint="eastAsia"/>
          <w:b/>
          <w:sz w:val="24"/>
        </w:rPr>
        <w:t>五、教学内容及安排</w:t>
      </w:r>
    </w:p>
    <w:tbl>
      <w:tblPr>
        <w:tblW w:w="9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854"/>
        <w:gridCol w:w="1923"/>
        <w:gridCol w:w="3214"/>
        <w:gridCol w:w="696"/>
        <w:gridCol w:w="1379"/>
        <w:gridCol w:w="1119"/>
      </w:tblGrid>
      <w:tr w:rsidR="0098051B" w:rsidRPr="00470F1E">
        <w:trPr>
          <w:cantSplit/>
          <w:trHeight w:val="567"/>
          <w:jc w:val="center"/>
        </w:trPr>
        <w:tc>
          <w:tcPr>
            <w:tcW w:w="80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序号</w:t>
            </w:r>
          </w:p>
        </w:tc>
        <w:tc>
          <w:tcPr>
            <w:tcW w:w="1824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教学内容</w:t>
            </w:r>
          </w:p>
        </w:tc>
        <w:tc>
          <w:tcPr>
            <w:tcW w:w="3048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课程教学</w:t>
            </w:r>
          </w:p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重难点</w:t>
            </w:r>
          </w:p>
        </w:tc>
        <w:tc>
          <w:tcPr>
            <w:tcW w:w="660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推荐学时</w:t>
            </w:r>
          </w:p>
        </w:tc>
        <w:tc>
          <w:tcPr>
            <w:tcW w:w="1308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教学</w:t>
            </w:r>
            <w:r w:rsidRPr="00470F1E">
              <w:rPr>
                <w:rFonts w:asciiTheme="minorEastAsia" w:eastAsiaTheme="minorEastAsia" w:hAnsiTheme="minorEastAsia"/>
              </w:rPr>
              <w:t>方</w:t>
            </w:r>
            <w:r w:rsidRPr="00470F1E">
              <w:rPr>
                <w:rFonts w:asciiTheme="minorEastAsia" w:eastAsiaTheme="minorEastAsia" w:hAnsiTheme="minorEastAsia" w:hint="eastAsia"/>
              </w:rPr>
              <w:t>法</w:t>
            </w:r>
          </w:p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手段</w:t>
            </w:r>
          </w:p>
        </w:tc>
        <w:tc>
          <w:tcPr>
            <w:tcW w:w="1061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对应</w:t>
            </w:r>
          </w:p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/>
              </w:rPr>
              <w:t>课程目标</w:t>
            </w:r>
          </w:p>
        </w:tc>
      </w:tr>
      <w:tr w:rsidR="0098051B" w:rsidRPr="00470F1E">
        <w:trPr>
          <w:cantSplit/>
          <w:trHeight w:val="1134"/>
          <w:jc w:val="center"/>
        </w:trPr>
        <w:tc>
          <w:tcPr>
            <w:tcW w:w="80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824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机械制造工艺的基本知识</w:t>
            </w:r>
          </w:p>
        </w:tc>
        <w:tc>
          <w:tcPr>
            <w:tcW w:w="3048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重点：机械加工工艺过程及组成；工件在夹具中的定位原理；设计基准和工艺基准。</w:t>
            </w:r>
          </w:p>
        </w:tc>
        <w:tc>
          <w:tcPr>
            <w:tcW w:w="660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6</w:t>
            </w:r>
          </w:p>
        </w:tc>
        <w:tc>
          <w:tcPr>
            <w:tcW w:w="1308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讲授</w:t>
            </w:r>
          </w:p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案例教学</w:t>
            </w:r>
          </w:p>
        </w:tc>
        <w:tc>
          <w:tcPr>
            <w:tcW w:w="1061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1、2</w:t>
            </w:r>
          </w:p>
        </w:tc>
      </w:tr>
      <w:tr w:rsidR="0098051B" w:rsidRPr="00470F1E">
        <w:trPr>
          <w:cantSplit/>
          <w:trHeight w:val="1134"/>
          <w:jc w:val="center"/>
        </w:trPr>
        <w:tc>
          <w:tcPr>
            <w:tcW w:w="80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1824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加工精度的分析与控制</w:t>
            </w:r>
          </w:p>
        </w:tc>
        <w:tc>
          <w:tcPr>
            <w:tcW w:w="3048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重点：影响机械加工精度主要因素的分析和讨论；分析加工误差的方法；保证和提高加工精度的途径。</w:t>
            </w:r>
          </w:p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难点：工艺系统受力变形而引起的加工误差；工艺系统受热变形而引起的加工误差。</w:t>
            </w:r>
          </w:p>
        </w:tc>
        <w:tc>
          <w:tcPr>
            <w:tcW w:w="660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8</w:t>
            </w:r>
          </w:p>
        </w:tc>
        <w:tc>
          <w:tcPr>
            <w:tcW w:w="1308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讲授</w:t>
            </w:r>
          </w:p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讨论</w:t>
            </w:r>
          </w:p>
        </w:tc>
        <w:tc>
          <w:tcPr>
            <w:tcW w:w="1061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98051B" w:rsidRPr="00470F1E">
        <w:trPr>
          <w:cantSplit/>
          <w:trHeight w:val="1134"/>
          <w:jc w:val="center"/>
        </w:trPr>
        <w:tc>
          <w:tcPr>
            <w:tcW w:w="80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1824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加工表面质量的分析与控制</w:t>
            </w:r>
          </w:p>
        </w:tc>
        <w:tc>
          <w:tcPr>
            <w:tcW w:w="3048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重点：影响加工表面层物理机械性能的主要因素及其控制；加工表面层的残余应力的机理。</w:t>
            </w:r>
          </w:p>
        </w:tc>
        <w:tc>
          <w:tcPr>
            <w:tcW w:w="660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308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讲授</w:t>
            </w:r>
          </w:p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讨论</w:t>
            </w:r>
          </w:p>
        </w:tc>
        <w:tc>
          <w:tcPr>
            <w:tcW w:w="1061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98051B" w:rsidRPr="00470F1E">
        <w:trPr>
          <w:cantSplit/>
          <w:trHeight w:val="1134"/>
          <w:jc w:val="center"/>
        </w:trPr>
        <w:tc>
          <w:tcPr>
            <w:tcW w:w="80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lastRenderedPageBreak/>
              <w:t>4</w:t>
            </w:r>
          </w:p>
        </w:tc>
        <w:tc>
          <w:tcPr>
            <w:tcW w:w="1824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机械制造工艺规程制定</w:t>
            </w:r>
          </w:p>
        </w:tc>
        <w:tc>
          <w:tcPr>
            <w:tcW w:w="3048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重点：机械加工工艺规程的格式；制定工艺规程的步骤；零件结构的工艺性分析；</w:t>
            </w:r>
          </w:p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难点：定位基准的选择、典型零件加工路线的制定。</w:t>
            </w:r>
          </w:p>
        </w:tc>
        <w:tc>
          <w:tcPr>
            <w:tcW w:w="660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308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讲授</w:t>
            </w:r>
          </w:p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案例教学</w:t>
            </w:r>
          </w:p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讨论</w:t>
            </w:r>
          </w:p>
        </w:tc>
        <w:tc>
          <w:tcPr>
            <w:tcW w:w="1061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2、3</w:t>
            </w:r>
          </w:p>
        </w:tc>
      </w:tr>
      <w:tr w:rsidR="0098051B" w:rsidRPr="00470F1E">
        <w:trPr>
          <w:cantSplit/>
          <w:trHeight w:val="1134"/>
          <w:jc w:val="center"/>
        </w:trPr>
        <w:tc>
          <w:tcPr>
            <w:tcW w:w="80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824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工艺尺寸链</w:t>
            </w:r>
          </w:p>
        </w:tc>
        <w:tc>
          <w:tcPr>
            <w:tcW w:w="3048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重难点：直线尺寸链的计算公式及在工艺过程中的应用；工艺尺寸链的分析计算。</w:t>
            </w:r>
          </w:p>
        </w:tc>
        <w:tc>
          <w:tcPr>
            <w:tcW w:w="660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8</w:t>
            </w:r>
          </w:p>
        </w:tc>
        <w:tc>
          <w:tcPr>
            <w:tcW w:w="1308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讲授</w:t>
            </w:r>
          </w:p>
        </w:tc>
        <w:tc>
          <w:tcPr>
            <w:tcW w:w="1061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3</w:t>
            </w:r>
          </w:p>
        </w:tc>
      </w:tr>
      <w:tr w:rsidR="0098051B" w:rsidRPr="00470F1E">
        <w:trPr>
          <w:cantSplit/>
          <w:trHeight w:val="1134"/>
          <w:jc w:val="center"/>
        </w:trPr>
        <w:tc>
          <w:tcPr>
            <w:tcW w:w="80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6</w:t>
            </w:r>
          </w:p>
        </w:tc>
        <w:tc>
          <w:tcPr>
            <w:tcW w:w="1824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机器装配工艺过程设计</w:t>
            </w:r>
          </w:p>
        </w:tc>
        <w:tc>
          <w:tcPr>
            <w:tcW w:w="3048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重点：机械产品的装配精度；利用尺寸链原理解算装配尺寸链；保证装配精度的方法；制定装配工艺规程的原则和步骤。</w:t>
            </w:r>
          </w:p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难点：利用尺寸链原理解算装配尺寸链。</w:t>
            </w:r>
          </w:p>
        </w:tc>
        <w:tc>
          <w:tcPr>
            <w:tcW w:w="660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308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讲授</w:t>
            </w:r>
          </w:p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案例教学</w:t>
            </w:r>
          </w:p>
        </w:tc>
        <w:tc>
          <w:tcPr>
            <w:tcW w:w="1061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2、3</w:t>
            </w:r>
          </w:p>
        </w:tc>
      </w:tr>
      <w:tr w:rsidR="0098051B" w:rsidRPr="00470F1E">
        <w:trPr>
          <w:cantSplit/>
          <w:trHeight w:val="1134"/>
          <w:jc w:val="center"/>
        </w:trPr>
        <w:tc>
          <w:tcPr>
            <w:tcW w:w="80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7</w:t>
            </w:r>
          </w:p>
        </w:tc>
        <w:tc>
          <w:tcPr>
            <w:tcW w:w="1824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机床夹具设计</w:t>
            </w:r>
          </w:p>
        </w:tc>
        <w:tc>
          <w:tcPr>
            <w:tcW w:w="3048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重点：工件定位的基本原理，常见定位方式及其所用定位元件、夹紧装置的组成和基本要求；设计和选用夹紧装置的基本原则；典型夹紧机构的分析和计算；钻床、镗床夹具的结构特点及设计要点。</w:t>
            </w:r>
          </w:p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难点：定位误差及其分析计算；专用夹具的总体设计方法。</w:t>
            </w:r>
          </w:p>
        </w:tc>
        <w:tc>
          <w:tcPr>
            <w:tcW w:w="660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8</w:t>
            </w:r>
          </w:p>
        </w:tc>
        <w:tc>
          <w:tcPr>
            <w:tcW w:w="1308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讲授</w:t>
            </w:r>
          </w:p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案例教学</w:t>
            </w:r>
          </w:p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翻转课堂</w:t>
            </w:r>
          </w:p>
        </w:tc>
        <w:tc>
          <w:tcPr>
            <w:tcW w:w="1061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1、2、4</w:t>
            </w:r>
          </w:p>
        </w:tc>
      </w:tr>
      <w:tr w:rsidR="0098051B" w:rsidRPr="00470F1E">
        <w:trPr>
          <w:cantSplit/>
          <w:trHeight w:val="1134"/>
          <w:jc w:val="center"/>
        </w:trPr>
        <w:tc>
          <w:tcPr>
            <w:tcW w:w="80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8</w:t>
            </w:r>
          </w:p>
        </w:tc>
        <w:tc>
          <w:tcPr>
            <w:tcW w:w="1824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车床静刚度、滚齿机调整、加工误差统计分析实验</w:t>
            </w:r>
          </w:p>
        </w:tc>
        <w:tc>
          <w:tcPr>
            <w:tcW w:w="3048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见</w:t>
            </w:r>
            <w:r w:rsidRPr="00470F1E">
              <w:rPr>
                <w:rFonts w:asciiTheme="minorEastAsia" w:eastAsiaTheme="minorEastAsia" w:hAnsiTheme="minorEastAsia"/>
              </w:rPr>
              <w:t>本课程实验教学大纲</w:t>
            </w:r>
            <w:r w:rsidR="00E07E02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660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/>
              </w:rPr>
              <w:t>6</w:t>
            </w:r>
          </w:p>
        </w:tc>
        <w:tc>
          <w:tcPr>
            <w:tcW w:w="1308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实验</w:t>
            </w:r>
          </w:p>
        </w:tc>
        <w:tc>
          <w:tcPr>
            <w:tcW w:w="1061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</w:tbl>
    <w:p w:rsidR="0098051B" w:rsidRPr="00470F1E" w:rsidRDefault="0098051B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</w:p>
    <w:p w:rsidR="0098051B" w:rsidRPr="00470F1E" w:rsidRDefault="00470F1E" w:rsidP="00470F1E">
      <w:pPr>
        <w:spacing w:line="30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  <w:r w:rsidRPr="00470F1E">
        <w:rPr>
          <w:rFonts w:asciiTheme="minorEastAsia" w:eastAsiaTheme="minorEastAsia" w:hAnsiTheme="minorEastAsia" w:hint="eastAsia"/>
          <w:b/>
          <w:sz w:val="24"/>
        </w:rPr>
        <w:t>六、课程考核</w:t>
      </w:r>
    </w:p>
    <w:p w:rsidR="0098051B" w:rsidRPr="00507D7F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507D7F">
        <w:rPr>
          <w:rFonts w:asciiTheme="minorEastAsia" w:eastAsiaTheme="minorEastAsia" w:hAnsiTheme="minorEastAsia"/>
        </w:rPr>
        <w:t xml:space="preserve">1. </w:t>
      </w:r>
      <w:r w:rsidRPr="00507D7F">
        <w:rPr>
          <w:rFonts w:asciiTheme="minorEastAsia" w:eastAsiaTheme="minorEastAsia" w:hAnsiTheme="minorEastAsia" w:hint="eastAsia"/>
        </w:rPr>
        <w:t>考核内容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考核内容的选择以检查学生对课程目标的达成为主要目的，考核学生对教学内容的掌握程度和应用能力。考核的主要内容为：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（1）机械加工工艺规程的基本理论、基本知识；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（2）机械加工精度的基本理论、基本知识；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（3）影响零件加工精度的主要原因及提高零件加工精度的措施；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（4）加工误差的统计分析及其计算；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（5）工艺尺寸链、装配尺寸链的建立及其计算；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lastRenderedPageBreak/>
        <w:t>（6）机器装配工艺的基本理论、基本知识；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（7）机床夹具设计的基本原理和方法；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（8）定位误差的分析与计算；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（9）车床静刚度、滚齿机调整、加工误差统计分析实验的</w:t>
      </w:r>
      <w:r w:rsidRPr="00470F1E">
        <w:rPr>
          <w:rFonts w:asciiTheme="minorEastAsia" w:eastAsiaTheme="minorEastAsia" w:hAnsiTheme="minorEastAsia"/>
        </w:rPr>
        <w:t>操作</w:t>
      </w:r>
      <w:r w:rsidRPr="00470F1E">
        <w:rPr>
          <w:rFonts w:asciiTheme="minorEastAsia" w:eastAsiaTheme="minorEastAsia" w:hAnsiTheme="minorEastAsia" w:hint="eastAsia"/>
        </w:rPr>
        <w:t>和相关知识</w:t>
      </w:r>
      <w:r w:rsidRPr="00470F1E">
        <w:rPr>
          <w:rFonts w:asciiTheme="minorEastAsia" w:eastAsiaTheme="minorEastAsia" w:hAnsiTheme="minorEastAsia"/>
        </w:rPr>
        <w:t>。</w:t>
      </w:r>
    </w:p>
    <w:p w:rsidR="0098051B" w:rsidRPr="00507D7F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507D7F">
        <w:rPr>
          <w:rFonts w:asciiTheme="minorEastAsia" w:eastAsiaTheme="minorEastAsia" w:hAnsiTheme="minorEastAsia"/>
        </w:rPr>
        <w:t xml:space="preserve">2. </w:t>
      </w:r>
      <w:r w:rsidRPr="00507D7F">
        <w:rPr>
          <w:rFonts w:asciiTheme="minorEastAsia" w:eastAsiaTheme="minorEastAsia" w:hAnsiTheme="minorEastAsia" w:hint="eastAsia"/>
        </w:rPr>
        <w:t>考核环节及评价标准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/>
        </w:rPr>
        <w:t>考核环节包括</w:t>
      </w:r>
      <w:r w:rsidRPr="00470F1E">
        <w:rPr>
          <w:rFonts w:asciiTheme="minorEastAsia" w:eastAsiaTheme="minorEastAsia" w:hAnsiTheme="minorEastAsia" w:hint="eastAsia"/>
        </w:rPr>
        <w:t>过程</w:t>
      </w:r>
      <w:r w:rsidRPr="00470F1E">
        <w:rPr>
          <w:rFonts w:asciiTheme="minorEastAsia" w:eastAsiaTheme="minorEastAsia" w:hAnsiTheme="minorEastAsia"/>
        </w:rPr>
        <w:t>考核和</w:t>
      </w:r>
      <w:r w:rsidRPr="00470F1E">
        <w:rPr>
          <w:rFonts w:asciiTheme="minorEastAsia" w:eastAsiaTheme="minorEastAsia" w:hAnsiTheme="minorEastAsia" w:hint="eastAsia"/>
        </w:rPr>
        <w:t>终结性</w:t>
      </w:r>
      <w:r w:rsidRPr="00470F1E">
        <w:rPr>
          <w:rFonts w:asciiTheme="minorEastAsia" w:eastAsiaTheme="minorEastAsia" w:hAnsiTheme="minorEastAsia"/>
        </w:rPr>
        <w:t>考核，</w:t>
      </w:r>
      <w:r w:rsidRPr="00470F1E">
        <w:rPr>
          <w:rFonts w:asciiTheme="minorEastAsia" w:eastAsiaTheme="minorEastAsia" w:hAnsiTheme="minorEastAsia" w:hint="eastAsia"/>
        </w:rPr>
        <w:t>其中过程考核</w:t>
      </w:r>
      <w:r w:rsidRPr="00470F1E">
        <w:rPr>
          <w:rFonts w:asciiTheme="minorEastAsia" w:eastAsiaTheme="minorEastAsia" w:hAnsiTheme="minorEastAsia" w:hint="eastAsia"/>
          <w:snapToGrid w:val="0"/>
          <w:szCs w:val="20"/>
        </w:rPr>
        <w:t>（含出勤、作业、实验、测练、小组讨论等）</w:t>
      </w:r>
      <w:r w:rsidRPr="00470F1E">
        <w:rPr>
          <w:rFonts w:asciiTheme="minorEastAsia" w:eastAsiaTheme="minorEastAsia" w:hAnsiTheme="minorEastAsia" w:hint="eastAsia"/>
        </w:rPr>
        <w:t>占40%，终结性考核占60%。</w:t>
      </w:r>
      <w:r w:rsidRPr="00470F1E">
        <w:rPr>
          <w:rFonts w:asciiTheme="minorEastAsia" w:eastAsiaTheme="minorEastAsia" w:hAnsiTheme="minorEastAsia"/>
        </w:rPr>
        <w:t>总评成绩以百分计，满分100分。各考核环节</w:t>
      </w:r>
      <w:r w:rsidR="00507D7F">
        <w:rPr>
          <w:rFonts w:asciiTheme="minorEastAsia" w:eastAsiaTheme="minorEastAsia" w:hAnsiTheme="minorEastAsia" w:hint="eastAsia"/>
        </w:rPr>
        <w:t>建议占比</w:t>
      </w:r>
      <w:r w:rsidRPr="00470F1E">
        <w:rPr>
          <w:rFonts w:asciiTheme="minorEastAsia" w:eastAsiaTheme="minorEastAsia" w:hAnsiTheme="minorEastAsia" w:hint="eastAsia"/>
        </w:rPr>
        <w:t>见下表，具体执行</w:t>
      </w:r>
      <w:r w:rsidRPr="00470F1E">
        <w:rPr>
          <w:rFonts w:asciiTheme="minorEastAsia" w:eastAsiaTheme="minorEastAsia" w:hAnsiTheme="minorEastAsia"/>
        </w:rPr>
        <w:t>可据</w:t>
      </w:r>
      <w:r w:rsidRPr="00470F1E">
        <w:rPr>
          <w:rFonts w:asciiTheme="minorEastAsia" w:eastAsiaTheme="minorEastAsia" w:hAnsiTheme="minorEastAsia" w:hint="eastAsia"/>
        </w:rPr>
        <w:t>实际进行</w:t>
      </w:r>
      <w:r w:rsidRPr="00470F1E">
        <w:rPr>
          <w:rFonts w:asciiTheme="minorEastAsia" w:eastAsiaTheme="minorEastAsia" w:hAnsiTheme="minorEastAsia"/>
        </w:rPr>
        <w:t>微调。</w:t>
      </w:r>
    </w:p>
    <w:tbl>
      <w:tblPr>
        <w:tblStyle w:val="a7"/>
        <w:tblW w:w="9185" w:type="dxa"/>
        <w:jc w:val="center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38"/>
        <w:gridCol w:w="670"/>
        <w:gridCol w:w="791"/>
        <w:gridCol w:w="810"/>
        <w:gridCol w:w="4957"/>
        <w:gridCol w:w="1319"/>
      </w:tblGrid>
      <w:tr w:rsidR="0098051B" w:rsidRPr="00470F1E">
        <w:trPr>
          <w:trHeight w:val="567"/>
          <w:jc w:val="center"/>
        </w:trPr>
        <w:tc>
          <w:tcPr>
            <w:tcW w:w="638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/>
              </w:rPr>
              <w:t>考核</w:t>
            </w:r>
          </w:p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类型</w:t>
            </w:r>
          </w:p>
        </w:tc>
        <w:tc>
          <w:tcPr>
            <w:tcW w:w="2271" w:type="dxa"/>
            <w:gridSpan w:val="3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/>
              </w:rPr>
              <w:t>建议</w:t>
            </w:r>
            <w:r w:rsidRPr="00470F1E">
              <w:rPr>
                <w:rFonts w:asciiTheme="minorEastAsia" w:eastAsiaTheme="minorEastAsia" w:hAnsiTheme="minorEastAsia" w:hint="eastAsia"/>
              </w:rPr>
              <w:t>占比</w:t>
            </w:r>
          </w:p>
        </w:tc>
        <w:tc>
          <w:tcPr>
            <w:tcW w:w="4957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/>
              </w:rPr>
              <w:t>考核/评价</w:t>
            </w:r>
            <w:r w:rsidRPr="00470F1E">
              <w:rPr>
                <w:rFonts w:asciiTheme="minorEastAsia" w:eastAsiaTheme="minorEastAsia" w:hAnsiTheme="minorEastAsia" w:hint="eastAsia"/>
              </w:rPr>
              <w:t>标准</w:t>
            </w:r>
          </w:p>
        </w:tc>
        <w:tc>
          <w:tcPr>
            <w:tcW w:w="1319" w:type="dxa"/>
            <w:vAlign w:val="center"/>
          </w:tcPr>
          <w:p w:rsidR="00525CA5" w:rsidRDefault="00525CA5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对应</w:t>
            </w:r>
          </w:p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/>
              </w:rPr>
              <w:t>课程目标</w:t>
            </w:r>
          </w:p>
        </w:tc>
      </w:tr>
      <w:tr w:rsidR="0098051B" w:rsidRPr="00470F1E">
        <w:trPr>
          <w:trHeight w:val="483"/>
          <w:jc w:val="center"/>
        </w:trPr>
        <w:tc>
          <w:tcPr>
            <w:tcW w:w="638" w:type="dxa"/>
            <w:vMerge w:val="restart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过程</w:t>
            </w:r>
          </w:p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考核</w:t>
            </w:r>
          </w:p>
        </w:tc>
        <w:tc>
          <w:tcPr>
            <w:tcW w:w="670" w:type="dxa"/>
            <w:vMerge w:val="restart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/>
              </w:rPr>
              <w:t>4</w:t>
            </w:r>
            <w:r w:rsidRPr="00470F1E">
              <w:rPr>
                <w:rFonts w:asciiTheme="minorEastAsia" w:eastAsiaTheme="minorEastAsia" w:hAnsiTheme="minorEastAsia" w:hint="eastAsia"/>
              </w:rPr>
              <w:t>0%</w:t>
            </w:r>
          </w:p>
        </w:tc>
        <w:tc>
          <w:tcPr>
            <w:tcW w:w="791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出勤</w:t>
            </w:r>
          </w:p>
        </w:tc>
        <w:tc>
          <w:tcPr>
            <w:tcW w:w="810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25%</w:t>
            </w:r>
          </w:p>
        </w:tc>
        <w:tc>
          <w:tcPr>
            <w:tcW w:w="4957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扫码签到次数不低于10次，根据出勤情况，按10%计入总成绩。</w:t>
            </w:r>
          </w:p>
        </w:tc>
        <w:tc>
          <w:tcPr>
            <w:tcW w:w="131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1</w:t>
            </w:r>
          </w:p>
        </w:tc>
      </w:tr>
      <w:tr w:rsidR="0098051B" w:rsidRPr="00470F1E">
        <w:trPr>
          <w:trHeight w:val="420"/>
          <w:jc w:val="center"/>
        </w:trPr>
        <w:tc>
          <w:tcPr>
            <w:tcW w:w="638" w:type="dxa"/>
            <w:vMerge/>
            <w:vAlign w:val="center"/>
          </w:tcPr>
          <w:p w:rsidR="0098051B" w:rsidRPr="00470F1E" w:rsidRDefault="0098051B" w:rsidP="00470F1E">
            <w:pPr>
              <w:spacing w:line="300" w:lineRule="auto"/>
              <w:ind w:firstLineChars="200" w:firstLine="42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70" w:type="dxa"/>
            <w:vMerge/>
            <w:vAlign w:val="center"/>
          </w:tcPr>
          <w:p w:rsidR="0098051B" w:rsidRPr="00470F1E" w:rsidRDefault="0098051B" w:rsidP="00470F1E">
            <w:pPr>
              <w:spacing w:line="300" w:lineRule="auto"/>
              <w:ind w:firstLineChars="200" w:firstLine="42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1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作业</w:t>
            </w:r>
          </w:p>
        </w:tc>
        <w:tc>
          <w:tcPr>
            <w:tcW w:w="810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12.5%</w:t>
            </w:r>
          </w:p>
        </w:tc>
        <w:tc>
          <w:tcPr>
            <w:tcW w:w="4957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根据课堂作业、课后作业的平均分，按5%计入总成绩。</w:t>
            </w:r>
          </w:p>
        </w:tc>
        <w:tc>
          <w:tcPr>
            <w:tcW w:w="131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2、3</w:t>
            </w:r>
          </w:p>
        </w:tc>
      </w:tr>
      <w:tr w:rsidR="0098051B" w:rsidRPr="00470F1E">
        <w:trPr>
          <w:trHeight w:val="420"/>
          <w:jc w:val="center"/>
        </w:trPr>
        <w:tc>
          <w:tcPr>
            <w:tcW w:w="638" w:type="dxa"/>
            <w:vMerge/>
            <w:vAlign w:val="center"/>
          </w:tcPr>
          <w:p w:rsidR="0098051B" w:rsidRPr="00470F1E" w:rsidRDefault="0098051B" w:rsidP="00470F1E">
            <w:pPr>
              <w:spacing w:line="300" w:lineRule="auto"/>
              <w:ind w:firstLineChars="200" w:firstLine="42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70" w:type="dxa"/>
            <w:vMerge/>
            <w:vAlign w:val="center"/>
          </w:tcPr>
          <w:p w:rsidR="0098051B" w:rsidRPr="00470F1E" w:rsidRDefault="0098051B" w:rsidP="00470F1E">
            <w:pPr>
              <w:spacing w:line="300" w:lineRule="auto"/>
              <w:ind w:firstLineChars="200" w:firstLine="42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1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实验</w:t>
            </w:r>
          </w:p>
        </w:tc>
        <w:tc>
          <w:tcPr>
            <w:tcW w:w="810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25%</w:t>
            </w:r>
          </w:p>
        </w:tc>
        <w:tc>
          <w:tcPr>
            <w:tcW w:w="4957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考核3个课内实验，以实验成绩的10%计入总成绩</w:t>
            </w:r>
          </w:p>
        </w:tc>
        <w:tc>
          <w:tcPr>
            <w:tcW w:w="131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98051B" w:rsidRPr="00470F1E">
        <w:trPr>
          <w:trHeight w:val="445"/>
          <w:jc w:val="center"/>
        </w:trPr>
        <w:tc>
          <w:tcPr>
            <w:tcW w:w="638" w:type="dxa"/>
            <w:vMerge/>
            <w:vAlign w:val="center"/>
          </w:tcPr>
          <w:p w:rsidR="0098051B" w:rsidRPr="00470F1E" w:rsidRDefault="0098051B" w:rsidP="00470F1E">
            <w:pPr>
              <w:spacing w:line="300" w:lineRule="auto"/>
              <w:ind w:firstLineChars="200" w:firstLine="42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70" w:type="dxa"/>
            <w:vMerge/>
            <w:vAlign w:val="center"/>
          </w:tcPr>
          <w:p w:rsidR="0098051B" w:rsidRPr="00470F1E" w:rsidRDefault="0098051B" w:rsidP="00470F1E">
            <w:pPr>
              <w:spacing w:line="300" w:lineRule="auto"/>
              <w:ind w:firstLineChars="200" w:firstLine="42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1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测练</w:t>
            </w:r>
          </w:p>
        </w:tc>
        <w:tc>
          <w:tcPr>
            <w:tcW w:w="810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12.5%</w:t>
            </w:r>
          </w:p>
        </w:tc>
        <w:tc>
          <w:tcPr>
            <w:tcW w:w="4957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随堂在线测练2次，根据测练的平均分，按5%计入总成绩。</w:t>
            </w:r>
          </w:p>
        </w:tc>
        <w:tc>
          <w:tcPr>
            <w:tcW w:w="131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2、3、4</w:t>
            </w:r>
          </w:p>
        </w:tc>
      </w:tr>
      <w:tr w:rsidR="0098051B" w:rsidRPr="00470F1E">
        <w:trPr>
          <w:jc w:val="center"/>
        </w:trPr>
        <w:tc>
          <w:tcPr>
            <w:tcW w:w="638" w:type="dxa"/>
            <w:vMerge/>
            <w:vAlign w:val="center"/>
          </w:tcPr>
          <w:p w:rsidR="0098051B" w:rsidRPr="00470F1E" w:rsidRDefault="0098051B" w:rsidP="00470F1E">
            <w:pPr>
              <w:spacing w:line="300" w:lineRule="auto"/>
              <w:ind w:firstLineChars="200" w:firstLine="42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70" w:type="dxa"/>
            <w:vMerge/>
            <w:vAlign w:val="center"/>
          </w:tcPr>
          <w:p w:rsidR="0098051B" w:rsidRPr="00470F1E" w:rsidRDefault="0098051B" w:rsidP="00470F1E">
            <w:pPr>
              <w:spacing w:line="300" w:lineRule="auto"/>
              <w:ind w:firstLineChars="200" w:firstLine="42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1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小组</w:t>
            </w:r>
          </w:p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讨论</w:t>
            </w:r>
          </w:p>
        </w:tc>
        <w:tc>
          <w:tcPr>
            <w:tcW w:w="810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25%</w:t>
            </w:r>
          </w:p>
        </w:tc>
        <w:tc>
          <w:tcPr>
            <w:tcW w:w="4957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翻转课堂形式组织小组讨论，根据学生互评和老师点评成绩，按10%计入总成绩。</w:t>
            </w:r>
          </w:p>
        </w:tc>
        <w:tc>
          <w:tcPr>
            <w:tcW w:w="131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1、2、4</w:t>
            </w:r>
          </w:p>
        </w:tc>
      </w:tr>
      <w:tr w:rsidR="0098051B" w:rsidRPr="00470F1E">
        <w:trPr>
          <w:jc w:val="center"/>
        </w:trPr>
        <w:tc>
          <w:tcPr>
            <w:tcW w:w="638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终结性考核</w:t>
            </w:r>
          </w:p>
        </w:tc>
        <w:tc>
          <w:tcPr>
            <w:tcW w:w="2271" w:type="dxa"/>
            <w:gridSpan w:val="3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60%</w:t>
            </w:r>
          </w:p>
        </w:tc>
        <w:tc>
          <w:tcPr>
            <w:tcW w:w="4957" w:type="dxa"/>
            <w:vAlign w:val="center"/>
          </w:tcPr>
          <w:p w:rsidR="0098051B" w:rsidRPr="00470F1E" w:rsidRDefault="00470F1E" w:rsidP="00470F1E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终结性考核以考试方式进行，考试内容以机械加工工艺规程、夹具设计基础、机械加工精度为重点，考核学生运用课程知识分析问题、解决问题的能力，同时检查学生对工艺尺寸链、装配尺寸链的分析与计算、定位误差的掌握和理解等。试题类型</w:t>
            </w:r>
            <w:r w:rsidRPr="00470F1E">
              <w:rPr>
                <w:rFonts w:asciiTheme="minorEastAsia" w:eastAsiaTheme="minorEastAsia" w:hAnsiTheme="minorEastAsia"/>
                <w:szCs w:val="21"/>
              </w:rPr>
              <w:t>包括但不限于</w:t>
            </w:r>
            <w:r w:rsidRPr="00470F1E">
              <w:rPr>
                <w:rFonts w:asciiTheme="minorEastAsia" w:eastAsiaTheme="minorEastAsia" w:hAnsiTheme="minorEastAsia" w:hint="eastAsia"/>
                <w:szCs w:val="21"/>
              </w:rPr>
              <w:t>填空题、</w:t>
            </w:r>
            <w:r w:rsidRPr="00470F1E">
              <w:rPr>
                <w:rFonts w:asciiTheme="minorEastAsia" w:eastAsiaTheme="minorEastAsia" w:hAnsiTheme="minorEastAsia"/>
                <w:szCs w:val="21"/>
              </w:rPr>
              <w:t>判断题、简答题、分析</w:t>
            </w:r>
            <w:r w:rsidRPr="00470F1E">
              <w:rPr>
                <w:rFonts w:asciiTheme="minorEastAsia" w:eastAsiaTheme="minorEastAsia" w:hAnsiTheme="minorEastAsia" w:hint="eastAsia"/>
                <w:szCs w:val="21"/>
              </w:rPr>
              <w:t>题、计算题</w:t>
            </w:r>
            <w:r w:rsidRPr="00470F1E">
              <w:rPr>
                <w:rFonts w:asciiTheme="minorEastAsia" w:eastAsiaTheme="minorEastAsia" w:hAnsiTheme="minorEastAsia"/>
                <w:szCs w:val="21"/>
              </w:rPr>
              <w:t>等</w:t>
            </w:r>
            <w:r w:rsidRPr="00470F1E"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Pr="00470F1E">
              <w:rPr>
                <w:rFonts w:asciiTheme="minorEastAsia" w:eastAsiaTheme="minorEastAsia" w:hAnsiTheme="minorEastAsia" w:hint="eastAsia"/>
              </w:rPr>
              <w:t>各试题的分值合理分配，其中</w:t>
            </w:r>
            <w:r w:rsidRPr="00470F1E">
              <w:rPr>
                <w:rFonts w:asciiTheme="minorEastAsia" w:eastAsiaTheme="minorEastAsia" w:hAnsiTheme="minorEastAsia" w:hint="eastAsia"/>
                <w:szCs w:val="21"/>
              </w:rPr>
              <w:t>填空题、</w:t>
            </w:r>
            <w:r w:rsidRPr="00470F1E">
              <w:rPr>
                <w:rFonts w:asciiTheme="minorEastAsia" w:eastAsiaTheme="minorEastAsia" w:hAnsiTheme="minorEastAsia"/>
                <w:szCs w:val="21"/>
              </w:rPr>
              <w:t>判断题</w:t>
            </w:r>
            <w:r w:rsidRPr="00470F1E">
              <w:rPr>
                <w:rFonts w:asciiTheme="minorEastAsia" w:eastAsiaTheme="minorEastAsia" w:hAnsiTheme="minorEastAsia" w:hint="eastAsia"/>
                <w:szCs w:val="21"/>
              </w:rPr>
              <w:t>不超过30%</w:t>
            </w:r>
            <w:r w:rsidRPr="00470F1E">
              <w:rPr>
                <w:rFonts w:asciiTheme="minorEastAsia" w:eastAsiaTheme="minorEastAsia" w:hAnsiTheme="minorEastAsia" w:hint="eastAsia"/>
              </w:rPr>
              <w:t>。终结性考核按卷面成绩的60%计入课程总成绩。</w:t>
            </w:r>
          </w:p>
        </w:tc>
        <w:tc>
          <w:tcPr>
            <w:tcW w:w="1319" w:type="dxa"/>
            <w:vAlign w:val="center"/>
          </w:tcPr>
          <w:p w:rsidR="0098051B" w:rsidRPr="00470F1E" w:rsidRDefault="00470F1E" w:rsidP="00470F1E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470F1E">
              <w:rPr>
                <w:rFonts w:asciiTheme="minorEastAsia" w:eastAsiaTheme="minorEastAsia" w:hAnsiTheme="minorEastAsia" w:hint="eastAsia"/>
              </w:rPr>
              <w:t>2、3、4</w:t>
            </w:r>
          </w:p>
        </w:tc>
      </w:tr>
    </w:tbl>
    <w:p w:rsidR="0098051B" w:rsidRPr="00470F1E" w:rsidRDefault="0098051B" w:rsidP="00470F1E">
      <w:pPr>
        <w:spacing w:line="30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</w:p>
    <w:p w:rsidR="0098051B" w:rsidRPr="00470F1E" w:rsidRDefault="00470F1E" w:rsidP="00470F1E">
      <w:pPr>
        <w:spacing w:line="30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  <w:r w:rsidRPr="00470F1E">
        <w:rPr>
          <w:rFonts w:asciiTheme="minorEastAsia" w:eastAsiaTheme="minorEastAsia" w:hAnsiTheme="minorEastAsia" w:hint="eastAsia"/>
          <w:b/>
          <w:sz w:val="24"/>
        </w:rPr>
        <w:t>七、课外学习要求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1．推荐学生观看央视新闻推出的八集系列节目《大国工匠》。该系列节目讲述了为</w:t>
      </w:r>
      <w:r w:rsidRPr="00470F1E">
        <w:rPr>
          <w:rFonts w:asciiTheme="minorEastAsia" w:eastAsiaTheme="minorEastAsia" w:hAnsiTheme="minorEastAsia"/>
        </w:rPr>
        <w:t>长征火箭焊接发动机的国家高级技师高凤林等8位不同岗位劳动者</w:t>
      </w:r>
      <w:r w:rsidRPr="00470F1E">
        <w:rPr>
          <w:rFonts w:asciiTheme="minorEastAsia" w:eastAsiaTheme="minorEastAsia" w:hAnsiTheme="minorEastAsia" w:hint="eastAsia"/>
        </w:rPr>
        <w:t>，</w:t>
      </w:r>
      <w:r w:rsidRPr="00470F1E">
        <w:rPr>
          <w:rFonts w:asciiTheme="minorEastAsia" w:eastAsiaTheme="minorEastAsia" w:hAnsiTheme="minorEastAsia"/>
        </w:rPr>
        <w:t>用自己的灵巧双手，匠心筑梦的故事。</w:t>
      </w:r>
      <w:r w:rsidRPr="00470F1E">
        <w:rPr>
          <w:rFonts w:asciiTheme="minorEastAsia" w:eastAsiaTheme="minorEastAsia" w:hAnsiTheme="minorEastAsia" w:hint="eastAsia"/>
        </w:rPr>
        <w:t>这群不平凡劳动者的成功之路，不是进名牌大学、拿耀眼文凭，而是默默坚守，孜孜以求，在平凡岗位上，追求职业技能的完美和极致。最终脱颖而出，跻身“国宝级”技工行列，成为一个领域不可或缺的人才。通过影片的观看，让学生更深层次的理解“工匠精神”，向</w:t>
      </w:r>
      <w:r w:rsidRPr="00470F1E">
        <w:rPr>
          <w:rFonts w:asciiTheme="minorEastAsia" w:eastAsiaTheme="minorEastAsia" w:hAnsiTheme="minorEastAsia"/>
        </w:rPr>
        <w:t>那些热爱本职、脚踏实地，勤勤恳恳、兢兢业业，尽职尽责、精益求精的</w:t>
      </w:r>
      <w:r w:rsidRPr="00470F1E">
        <w:rPr>
          <w:rFonts w:asciiTheme="minorEastAsia" w:eastAsiaTheme="minorEastAsia" w:hAnsiTheme="minorEastAsia" w:hint="eastAsia"/>
        </w:rPr>
        <w:t>工程师们学习</w:t>
      </w:r>
      <w:r w:rsidRPr="00470F1E">
        <w:rPr>
          <w:rFonts w:asciiTheme="minorEastAsia" w:eastAsiaTheme="minorEastAsia" w:hAnsiTheme="minorEastAsia"/>
        </w:rPr>
        <w:t>。</w:t>
      </w:r>
      <w:r w:rsidRPr="00470F1E">
        <w:rPr>
          <w:rFonts w:asciiTheme="minorEastAsia" w:eastAsiaTheme="minorEastAsia" w:hAnsiTheme="minorEastAsia" w:hint="eastAsia"/>
        </w:rPr>
        <w:t>引导学生树立远大理想和爱国主义情怀，树立正确的世界观、人生观、价值观、勇敢的肩负起时代赋予的光荣使命，全面提高学生思想政治素质。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lastRenderedPageBreak/>
        <w:t>2．在工艺规程的制定及机床夹具设计过程中，要求学生学会查阅资料、手册（推荐：金属切削手册、切削用量简明手册、现代夹具设计手册、机床夹具设计手册），培养学生严谨、对技术精益求精的良好职业品质。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3．在机床夹具设计的翻转教学中，培养学生敬业、精益、专注、创新等方面的“工匠”精神，以及认真负责、踏实敬业的工作态度和严谨求实、一丝不苟的工作作风。</w:t>
      </w:r>
    </w:p>
    <w:p w:rsidR="0098051B" w:rsidRPr="00470F1E" w:rsidRDefault="00470F1E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4．生产实习中，合理分工和有效组织，培养学生团队合作精神和服务意识。通过对企业的参观实习，切入“大国工匠”、“工匠精神”等内容，帮助学生认识我国为制造大国，而并非制造强国，将个人职业发展与国家建设紧密结合，树立正确的价值观。</w:t>
      </w:r>
    </w:p>
    <w:p w:rsidR="0098051B" w:rsidRPr="00470F1E" w:rsidRDefault="0098051B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</w:p>
    <w:p w:rsidR="0098051B" w:rsidRPr="00470F1E" w:rsidRDefault="00470F1E" w:rsidP="00470F1E">
      <w:pPr>
        <w:spacing w:line="30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  <w:r w:rsidRPr="00470F1E">
        <w:rPr>
          <w:rFonts w:asciiTheme="minorEastAsia" w:eastAsiaTheme="minorEastAsia" w:hAnsiTheme="minorEastAsia" w:hint="eastAsia"/>
          <w:b/>
          <w:sz w:val="24"/>
        </w:rPr>
        <w:t>八、审核</w:t>
      </w:r>
    </w:p>
    <w:p w:rsidR="0098051B" w:rsidRPr="00470F1E" w:rsidRDefault="00470F1E" w:rsidP="00470F1E">
      <w:pPr>
        <w:spacing w:line="300" w:lineRule="auto"/>
        <w:ind w:firstLineChars="450" w:firstLine="945"/>
        <w:rPr>
          <w:rFonts w:asciiTheme="minorEastAsia" w:eastAsiaTheme="minorEastAsia" w:hAnsiTheme="minorEastAsia"/>
        </w:rPr>
      </w:pPr>
      <w:r w:rsidRPr="00470F1E">
        <w:rPr>
          <w:rFonts w:asciiTheme="minorEastAsia" w:eastAsiaTheme="minorEastAsia" w:hAnsiTheme="minorEastAsia" w:hint="eastAsia"/>
        </w:rPr>
        <w:t>执笔人：汪芳</w:t>
      </w:r>
      <w:r w:rsidRPr="00470F1E">
        <w:rPr>
          <w:rFonts w:asciiTheme="minorEastAsia" w:eastAsiaTheme="minorEastAsia" w:hAnsiTheme="minorEastAsia" w:hint="eastAsia"/>
        </w:rPr>
        <w:tab/>
        <w:t xml:space="preserve">        </w:t>
      </w:r>
      <w:r w:rsidRPr="00470F1E">
        <w:rPr>
          <w:rFonts w:asciiTheme="minorEastAsia" w:eastAsiaTheme="minorEastAsia" w:hAnsiTheme="minorEastAsia"/>
        </w:rPr>
        <w:t xml:space="preserve">      </w:t>
      </w:r>
      <w:r w:rsidRPr="00470F1E">
        <w:rPr>
          <w:rFonts w:asciiTheme="minorEastAsia" w:eastAsiaTheme="minorEastAsia" w:hAnsiTheme="minorEastAsia" w:hint="eastAsia"/>
        </w:rPr>
        <w:t xml:space="preserve">审核人：吴焕芹             </w:t>
      </w:r>
      <w:r w:rsidRPr="00470F1E">
        <w:rPr>
          <w:rFonts w:asciiTheme="minorEastAsia" w:eastAsiaTheme="minorEastAsia" w:hAnsiTheme="minorEastAsia"/>
        </w:rPr>
        <w:t xml:space="preserve"> </w:t>
      </w:r>
      <w:r w:rsidRPr="00470F1E">
        <w:rPr>
          <w:rFonts w:asciiTheme="minorEastAsia" w:eastAsiaTheme="minorEastAsia" w:hAnsiTheme="minorEastAsia" w:hint="eastAsia"/>
        </w:rPr>
        <w:t>审定</w:t>
      </w:r>
      <w:r w:rsidRPr="00470F1E">
        <w:rPr>
          <w:rFonts w:asciiTheme="minorEastAsia" w:eastAsiaTheme="minorEastAsia" w:hAnsiTheme="minorEastAsia"/>
        </w:rPr>
        <w:t>人：</w:t>
      </w:r>
      <w:r w:rsidRPr="00470F1E">
        <w:rPr>
          <w:rFonts w:asciiTheme="minorEastAsia" w:eastAsiaTheme="minorEastAsia" w:hAnsiTheme="minorEastAsia" w:hint="eastAsia"/>
        </w:rPr>
        <w:t>余世浩</w:t>
      </w:r>
    </w:p>
    <w:p w:rsidR="0098051B" w:rsidRPr="00470F1E" w:rsidRDefault="0098051B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</w:p>
    <w:p w:rsidR="0098051B" w:rsidRPr="00470F1E" w:rsidRDefault="0098051B" w:rsidP="00470F1E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</w:p>
    <w:sectPr w:rsidR="0098051B" w:rsidRPr="00470F1E">
      <w:pgSz w:w="11906" w:h="16838"/>
      <w:pgMar w:top="1134" w:right="1247" w:bottom="1134" w:left="1247" w:header="851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D0B" w:rsidRDefault="00190D0B" w:rsidP="00190D0B">
      <w:r>
        <w:separator/>
      </w:r>
    </w:p>
  </w:endnote>
  <w:endnote w:type="continuationSeparator" w:id="0">
    <w:p w:rsidR="00190D0B" w:rsidRDefault="00190D0B" w:rsidP="00190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D0B" w:rsidRDefault="00190D0B" w:rsidP="00190D0B">
      <w:r>
        <w:separator/>
      </w:r>
    </w:p>
  </w:footnote>
  <w:footnote w:type="continuationSeparator" w:id="0">
    <w:p w:rsidR="00190D0B" w:rsidRDefault="00190D0B" w:rsidP="00190D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3F1"/>
    <w:rsid w:val="00013310"/>
    <w:rsid w:val="00015AC1"/>
    <w:rsid w:val="00020B1C"/>
    <w:rsid w:val="0003271F"/>
    <w:rsid w:val="0003705A"/>
    <w:rsid w:val="000506E7"/>
    <w:rsid w:val="00052AB5"/>
    <w:rsid w:val="00087095"/>
    <w:rsid w:val="000943A5"/>
    <w:rsid w:val="000A3415"/>
    <w:rsid w:val="000B7B31"/>
    <w:rsid w:val="000E737D"/>
    <w:rsid w:val="000F4C8C"/>
    <w:rsid w:val="00116538"/>
    <w:rsid w:val="00116C7E"/>
    <w:rsid w:val="00121489"/>
    <w:rsid w:val="001317E9"/>
    <w:rsid w:val="001428F0"/>
    <w:rsid w:val="00145EF5"/>
    <w:rsid w:val="0018326C"/>
    <w:rsid w:val="00183D70"/>
    <w:rsid w:val="00190D0B"/>
    <w:rsid w:val="0019309B"/>
    <w:rsid w:val="0019714E"/>
    <w:rsid w:val="00197B0B"/>
    <w:rsid w:val="001A114F"/>
    <w:rsid w:val="001E5514"/>
    <w:rsid w:val="002079B6"/>
    <w:rsid w:val="002320AA"/>
    <w:rsid w:val="0026436E"/>
    <w:rsid w:val="00296186"/>
    <w:rsid w:val="002B2B56"/>
    <w:rsid w:val="002B3206"/>
    <w:rsid w:val="002C5F85"/>
    <w:rsid w:val="002E4EBA"/>
    <w:rsid w:val="002E7C17"/>
    <w:rsid w:val="00322F58"/>
    <w:rsid w:val="00323123"/>
    <w:rsid w:val="00331BAD"/>
    <w:rsid w:val="003401DB"/>
    <w:rsid w:val="00345A19"/>
    <w:rsid w:val="003468FD"/>
    <w:rsid w:val="003519D7"/>
    <w:rsid w:val="0036493E"/>
    <w:rsid w:val="00375589"/>
    <w:rsid w:val="0038012A"/>
    <w:rsid w:val="00384AEB"/>
    <w:rsid w:val="003A036D"/>
    <w:rsid w:val="003B23B9"/>
    <w:rsid w:val="003B2D70"/>
    <w:rsid w:val="003C4FAF"/>
    <w:rsid w:val="003D64CB"/>
    <w:rsid w:val="003D72F0"/>
    <w:rsid w:val="003F33F1"/>
    <w:rsid w:val="003F454B"/>
    <w:rsid w:val="00405A1C"/>
    <w:rsid w:val="00413C44"/>
    <w:rsid w:val="00455914"/>
    <w:rsid w:val="00470F1E"/>
    <w:rsid w:val="0047170D"/>
    <w:rsid w:val="004735EF"/>
    <w:rsid w:val="0048285A"/>
    <w:rsid w:val="00483098"/>
    <w:rsid w:val="004B551E"/>
    <w:rsid w:val="004C0C4F"/>
    <w:rsid w:val="004E2745"/>
    <w:rsid w:val="004E72B8"/>
    <w:rsid w:val="004F2604"/>
    <w:rsid w:val="004F7D71"/>
    <w:rsid w:val="00500D9B"/>
    <w:rsid w:val="005011BF"/>
    <w:rsid w:val="005060D0"/>
    <w:rsid w:val="00506492"/>
    <w:rsid w:val="00507D7F"/>
    <w:rsid w:val="005116BD"/>
    <w:rsid w:val="00513E8E"/>
    <w:rsid w:val="00514FE2"/>
    <w:rsid w:val="00525CA5"/>
    <w:rsid w:val="00533811"/>
    <w:rsid w:val="00537DD4"/>
    <w:rsid w:val="005403DE"/>
    <w:rsid w:val="00544488"/>
    <w:rsid w:val="0054465B"/>
    <w:rsid w:val="00550351"/>
    <w:rsid w:val="00551C31"/>
    <w:rsid w:val="005624C2"/>
    <w:rsid w:val="00590DF5"/>
    <w:rsid w:val="005B6B4D"/>
    <w:rsid w:val="005C7F02"/>
    <w:rsid w:val="005D2DAB"/>
    <w:rsid w:val="005E4FA0"/>
    <w:rsid w:val="005F7153"/>
    <w:rsid w:val="006041B0"/>
    <w:rsid w:val="006055D3"/>
    <w:rsid w:val="00606CC7"/>
    <w:rsid w:val="00610CA4"/>
    <w:rsid w:val="00646C5C"/>
    <w:rsid w:val="006470CB"/>
    <w:rsid w:val="00652996"/>
    <w:rsid w:val="00654409"/>
    <w:rsid w:val="00655860"/>
    <w:rsid w:val="00664B61"/>
    <w:rsid w:val="00671691"/>
    <w:rsid w:val="0067183A"/>
    <w:rsid w:val="00673705"/>
    <w:rsid w:val="006847B0"/>
    <w:rsid w:val="00693961"/>
    <w:rsid w:val="00694E2D"/>
    <w:rsid w:val="006A4A59"/>
    <w:rsid w:val="006A693F"/>
    <w:rsid w:val="006B2466"/>
    <w:rsid w:val="006F5219"/>
    <w:rsid w:val="00713F61"/>
    <w:rsid w:val="00715D0A"/>
    <w:rsid w:val="007350C0"/>
    <w:rsid w:val="00737100"/>
    <w:rsid w:val="007413CC"/>
    <w:rsid w:val="00750B26"/>
    <w:rsid w:val="007677E7"/>
    <w:rsid w:val="00771071"/>
    <w:rsid w:val="00790522"/>
    <w:rsid w:val="007A412D"/>
    <w:rsid w:val="007D3C0A"/>
    <w:rsid w:val="007D6CB0"/>
    <w:rsid w:val="007E1660"/>
    <w:rsid w:val="00801989"/>
    <w:rsid w:val="0081463C"/>
    <w:rsid w:val="00854330"/>
    <w:rsid w:val="00876FF5"/>
    <w:rsid w:val="00897B89"/>
    <w:rsid w:val="008C18B4"/>
    <w:rsid w:val="008D0268"/>
    <w:rsid w:val="008D0C39"/>
    <w:rsid w:val="008D3BCD"/>
    <w:rsid w:val="008E3474"/>
    <w:rsid w:val="008F4605"/>
    <w:rsid w:val="00900B7E"/>
    <w:rsid w:val="00973835"/>
    <w:rsid w:val="0098051B"/>
    <w:rsid w:val="009A164D"/>
    <w:rsid w:val="009B51CF"/>
    <w:rsid w:val="009C37A7"/>
    <w:rsid w:val="009E7BE7"/>
    <w:rsid w:val="00A07469"/>
    <w:rsid w:val="00A14045"/>
    <w:rsid w:val="00A2066E"/>
    <w:rsid w:val="00A21296"/>
    <w:rsid w:val="00A527E9"/>
    <w:rsid w:val="00A6169C"/>
    <w:rsid w:val="00A633A8"/>
    <w:rsid w:val="00A716CC"/>
    <w:rsid w:val="00A76FD6"/>
    <w:rsid w:val="00A8725C"/>
    <w:rsid w:val="00A91364"/>
    <w:rsid w:val="00A913BD"/>
    <w:rsid w:val="00AA1579"/>
    <w:rsid w:val="00AA21D3"/>
    <w:rsid w:val="00AA5705"/>
    <w:rsid w:val="00AB0669"/>
    <w:rsid w:val="00AB1D29"/>
    <w:rsid w:val="00AB692B"/>
    <w:rsid w:val="00AC39D1"/>
    <w:rsid w:val="00AD3236"/>
    <w:rsid w:val="00AD7808"/>
    <w:rsid w:val="00AF3285"/>
    <w:rsid w:val="00B012FC"/>
    <w:rsid w:val="00B029F5"/>
    <w:rsid w:val="00B14751"/>
    <w:rsid w:val="00B174D0"/>
    <w:rsid w:val="00B20E04"/>
    <w:rsid w:val="00B33132"/>
    <w:rsid w:val="00B37ED8"/>
    <w:rsid w:val="00B42882"/>
    <w:rsid w:val="00B456E2"/>
    <w:rsid w:val="00B70420"/>
    <w:rsid w:val="00B71FEA"/>
    <w:rsid w:val="00B76E30"/>
    <w:rsid w:val="00B97F21"/>
    <w:rsid w:val="00BA0E02"/>
    <w:rsid w:val="00BC0E17"/>
    <w:rsid w:val="00BC1021"/>
    <w:rsid w:val="00BC56A6"/>
    <w:rsid w:val="00BE0DEA"/>
    <w:rsid w:val="00BE3943"/>
    <w:rsid w:val="00BF1838"/>
    <w:rsid w:val="00BF33DE"/>
    <w:rsid w:val="00C06475"/>
    <w:rsid w:val="00C16B73"/>
    <w:rsid w:val="00C21CF2"/>
    <w:rsid w:val="00C3694D"/>
    <w:rsid w:val="00C37FD9"/>
    <w:rsid w:val="00C4715A"/>
    <w:rsid w:val="00C61C51"/>
    <w:rsid w:val="00C66A64"/>
    <w:rsid w:val="00C67434"/>
    <w:rsid w:val="00C938DD"/>
    <w:rsid w:val="00CA5B31"/>
    <w:rsid w:val="00CB5025"/>
    <w:rsid w:val="00CD0FA3"/>
    <w:rsid w:val="00CD23E3"/>
    <w:rsid w:val="00CD512D"/>
    <w:rsid w:val="00CD5976"/>
    <w:rsid w:val="00CE6AF9"/>
    <w:rsid w:val="00D22120"/>
    <w:rsid w:val="00D33B78"/>
    <w:rsid w:val="00D576DF"/>
    <w:rsid w:val="00D74BCB"/>
    <w:rsid w:val="00D80553"/>
    <w:rsid w:val="00D80B1B"/>
    <w:rsid w:val="00D867B6"/>
    <w:rsid w:val="00D90726"/>
    <w:rsid w:val="00DD4A2B"/>
    <w:rsid w:val="00DD5113"/>
    <w:rsid w:val="00DE5F40"/>
    <w:rsid w:val="00DE6324"/>
    <w:rsid w:val="00DF2C5A"/>
    <w:rsid w:val="00E04C98"/>
    <w:rsid w:val="00E07E02"/>
    <w:rsid w:val="00E45BC4"/>
    <w:rsid w:val="00E62108"/>
    <w:rsid w:val="00E66D58"/>
    <w:rsid w:val="00E67F27"/>
    <w:rsid w:val="00E74423"/>
    <w:rsid w:val="00E854A5"/>
    <w:rsid w:val="00E87073"/>
    <w:rsid w:val="00E90F22"/>
    <w:rsid w:val="00E95713"/>
    <w:rsid w:val="00EA6713"/>
    <w:rsid w:val="00EC051C"/>
    <w:rsid w:val="00EF61C3"/>
    <w:rsid w:val="00F16A28"/>
    <w:rsid w:val="00F22298"/>
    <w:rsid w:val="00F23FE9"/>
    <w:rsid w:val="00F252A8"/>
    <w:rsid w:val="00F26CD1"/>
    <w:rsid w:val="00F41C69"/>
    <w:rsid w:val="00F44269"/>
    <w:rsid w:val="00F44C8A"/>
    <w:rsid w:val="00F502DB"/>
    <w:rsid w:val="00F60763"/>
    <w:rsid w:val="00F74B6D"/>
    <w:rsid w:val="00F77B53"/>
    <w:rsid w:val="00F81356"/>
    <w:rsid w:val="00F86560"/>
    <w:rsid w:val="00F90954"/>
    <w:rsid w:val="00F96492"/>
    <w:rsid w:val="00FA3ABC"/>
    <w:rsid w:val="00FC0A99"/>
    <w:rsid w:val="00FD44F7"/>
    <w:rsid w:val="00FE7E39"/>
    <w:rsid w:val="00FF474B"/>
    <w:rsid w:val="00FF5483"/>
    <w:rsid w:val="04F3479B"/>
    <w:rsid w:val="09927104"/>
    <w:rsid w:val="0A1B2F67"/>
    <w:rsid w:val="0A565EFD"/>
    <w:rsid w:val="0D2D55DA"/>
    <w:rsid w:val="0EF643F5"/>
    <w:rsid w:val="0F3A4C47"/>
    <w:rsid w:val="108217B3"/>
    <w:rsid w:val="10E46572"/>
    <w:rsid w:val="116F52A1"/>
    <w:rsid w:val="1301691E"/>
    <w:rsid w:val="142B2CE3"/>
    <w:rsid w:val="143134E9"/>
    <w:rsid w:val="1AFF6CA9"/>
    <w:rsid w:val="1BFD3B96"/>
    <w:rsid w:val="1C7C634B"/>
    <w:rsid w:val="1C840545"/>
    <w:rsid w:val="1D2B062C"/>
    <w:rsid w:val="1D4032BD"/>
    <w:rsid w:val="212F29BD"/>
    <w:rsid w:val="21B11200"/>
    <w:rsid w:val="21C87699"/>
    <w:rsid w:val="247937E0"/>
    <w:rsid w:val="2569794F"/>
    <w:rsid w:val="25B54942"/>
    <w:rsid w:val="266810E0"/>
    <w:rsid w:val="27F3232C"/>
    <w:rsid w:val="28123E44"/>
    <w:rsid w:val="295651AD"/>
    <w:rsid w:val="2C577B9C"/>
    <w:rsid w:val="2CB353C4"/>
    <w:rsid w:val="2E65285E"/>
    <w:rsid w:val="2ED1713D"/>
    <w:rsid w:val="2F016667"/>
    <w:rsid w:val="2FD41486"/>
    <w:rsid w:val="2FE72087"/>
    <w:rsid w:val="31DF0563"/>
    <w:rsid w:val="34AA69B3"/>
    <w:rsid w:val="34AB0FFB"/>
    <w:rsid w:val="3A687E4C"/>
    <w:rsid w:val="3A8117E9"/>
    <w:rsid w:val="3C4541F0"/>
    <w:rsid w:val="3CD026A9"/>
    <w:rsid w:val="3D2D582D"/>
    <w:rsid w:val="42DE41F8"/>
    <w:rsid w:val="42E16430"/>
    <w:rsid w:val="448F44C2"/>
    <w:rsid w:val="449366B8"/>
    <w:rsid w:val="466959E9"/>
    <w:rsid w:val="50086DEA"/>
    <w:rsid w:val="50683AE2"/>
    <w:rsid w:val="53617BC6"/>
    <w:rsid w:val="53D55127"/>
    <w:rsid w:val="53D814AC"/>
    <w:rsid w:val="548202F0"/>
    <w:rsid w:val="54CD199E"/>
    <w:rsid w:val="55F0101D"/>
    <w:rsid w:val="584215D9"/>
    <w:rsid w:val="59482ECF"/>
    <w:rsid w:val="59705F43"/>
    <w:rsid w:val="5A64167D"/>
    <w:rsid w:val="5EAA0219"/>
    <w:rsid w:val="5FF57780"/>
    <w:rsid w:val="601025C5"/>
    <w:rsid w:val="6092134D"/>
    <w:rsid w:val="61160E1C"/>
    <w:rsid w:val="6166570D"/>
    <w:rsid w:val="62C04952"/>
    <w:rsid w:val="644A443B"/>
    <w:rsid w:val="660F73B1"/>
    <w:rsid w:val="66F61F8D"/>
    <w:rsid w:val="67E31573"/>
    <w:rsid w:val="6A4501FC"/>
    <w:rsid w:val="6AB65B4B"/>
    <w:rsid w:val="6DC61476"/>
    <w:rsid w:val="6E2D76B8"/>
    <w:rsid w:val="72324000"/>
    <w:rsid w:val="725354D2"/>
    <w:rsid w:val="748B5A43"/>
    <w:rsid w:val="790E4F29"/>
    <w:rsid w:val="7A54795D"/>
    <w:rsid w:val="7B1A00FC"/>
    <w:rsid w:val="7BC754BF"/>
    <w:rsid w:val="7EB87F0F"/>
    <w:rsid w:val="7F1C758E"/>
    <w:rsid w:val="7F4A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96A2BC3-F9F2-4FA5-B3FC-1CFC9FD9F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纯文本1"/>
    <w:basedOn w:val="a"/>
    <w:qFormat/>
    <w:pPr>
      <w:suppressAutoHyphens/>
    </w:pPr>
    <w:rPr>
      <w:rFonts w:ascii="宋体" w:hAnsi="宋体"/>
      <w:kern w:val="1"/>
      <w:szCs w:val="20"/>
      <w:lang w:eastAsia="ar-SA"/>
    </w:rPr>
  </w:style>
  <w:style w:type="table" w:customStyle="1" w:styleId="21">
    <w:name w:val="无格式表格 21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7E0088-AA75-4EDC-B587-4854D0941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540</Words>
  <Characters>3080</Characters>
  <Application>Microsoft Office Word</Application>
  <DocSecurity>0</DocSecurity>
  <Lines>25</Lines>
  <Paragraphs>7</Paragraphs>
  <ScaleCrop>false</ScaleCrop>
  <Company>Microsoft</Company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20180709</dc:creator>
  <cp:lastModifiedBy>20170205</cp:lastModifiedBy>
  <cp:revision>277</cp:revision>
  <cp:lastPrinted>2019-12-02T06:52:00Z</cp:lastPrinted>
  <dcterms:created xsi:type="dcterms:W3CDTF">2018-09-21T00:41:00Z</dcterms:created>
  <dcterms:modified xsi:type="dcterms:W3CDTF">2019-12-17T01:22:00Z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